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50C" w:rsidRPr="00821838"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sz w:val="24"/>
          <w:szCs w:val="24"/>
          <w:lang w:eastAsia="ru-RU"/>
        </w:rPr>
      </w:pPr>
      <w:r w:rsidRPr="00821838">
        <w:rPr>
          <w:rFonts w:ascii="Times New Roman" w:eastAsia="Times New Roman" w:hAnsi="Times New Roman" w:cs="Times New Roman"/>
          <w:sz w:val="24"/>
          <w:szCs w:val="24"/>
          <w:lang w:eastAsia="ru-RU"/>
        </w:rPr>
        <w:t>ЗАТВЕРДЖЕНО</w:t>
      </w:r>
    </w:p>
    <w:p w:rsidR="00CD550C" w:rsidRPr="00821838"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sz w:val="24"/>
          <w:szCs w:val="24"/>
          <w:lang w:eastAsia="ru-RU"/>
        </w:rPr>
      </w:pPr>
      <w:r w:rsidRPr="00821838">
        <w:rPr>
          <w:rFonts w:ascii="Times New Roman" w:eastAsia="Times New Roman" w:hAnsi="Times New Roman" w:cs="Times New Roman"/>
          <w:sz w:val="24"/>
          <w:szCs w:val="24"/>
          <w:lang w:eastAsia="ru-RU"/>
        </w:rPr>
        <w:t>Наказ Фонду соціального</w:t>
      </w:r>
    </w:p>
    <w:p w:rsidR="00CD550C" w:rsidRPr="00821838" w:rsidRDefault="008E1610"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sz w:val="24"/>
          <w:szCs w:val="24"/>
          <w:lang w:eastAsia="ru-RU"/>
        </w:rPr>
      </w:pPr>
      <w:r w:rsidRPr="00821838">
        <w:rPr>
          <w:rFonts w:ascii="Times New Roman" w:eastAsia="Times New Roman" w:hAnsi="Times New Roman" w:cs="Times New Roman"/>
          <w:sz w:val="24"/>
          <w:szCs w:val="24"/>
          <w:lang w:eastAsia="ru-RU"/>
        </w:rPr>
        <w:t>з</w:t>
      </w:r>
      <w:r w:rsidR="00CD550C" w:rsidRPr="00821838">
        <w:rPr>
          <w:rFonts w:ascii="Times New Roman" w:eastAsia="Times New Roman" w:hAnsi="Times New Roman" w:cs="Times New Roman"/>
          <w:sz w:val="24"/>
          <w:szCs w:val="24"/>
          <w:lang w:eastAsia="ru-RU"/>
        </w:rPr>
        <w:t>ахисту</w:t>
      </w:r>
      <w:r w:rsidRPr="00821838">
        <w:rPr>
          <w:rFonts w:ascii="Times New Roman" w:eastAsia="Times New Roman" w:hAnsi="Times New Roman" w:cs="Times New Roman"/>
          <w:sz w:val="24"/>
          <w:szCs w:val="24"/>
          <w:lang w:eastAsia="ru-RU"/>
        </w:rPr>
        <w:t xml:space="preserve"> осіб з інвалідністю</w:t>
      </w:r>
      <w:r w:rsidR="00CD550C" w:rsidRPr="00821838">
        <w:rPr>
          <w:rFonts w:ascii="Times New Roman" w:eastAsia="Times New Roman" w:hAnsi="Times New Roman" w:cs="Times New Roman"/>
          <w:sz w:val="24"/>
          <w:szCs w:val="24"/>
          <w:lang w:eastAsia="ru-RU"/>
        </w:rPr>
        <w:t xml:space="preserve"> </w:t>
      </w:r>
    </w:p>
    <w:p w:rsidR="00CD550C" w:rsidRPr="00821838" w:rsidRDefault="0028070D"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sz w:val="24"/>
          <w:szCs w:val="24"/>
          <w:u w:val="single"/>
          <w:lang w:eastAsia="ru-RU"/>
        </w:rPr>
      </w:pPr>
      <w:r w:rsidRPr="0028070D">
        <w:rPr>
          <w:rFonts w:ascii="Times New Roman" w:eastAsia="Times New Roman" w:hAnsi="Times New Roman" w:cs="Times New Roman"/>
          <w:sz w:val="24"/>
          <w:szCs w:val="24"/>
          <w:lang w:eastAsia="ru-RU"/>
        </w:rPr>
        <w:t>від 24.03.2023</w:t>
      </w:r>
      <w:r w:rsidR="00CD550C" w:rsidRPr="00821838">
        <w:rPr>
          <w:rFonts w:ascii="Times New Roman" w:eastAsia="Times New Roman" w:hAnsi="Times New Roman" w:cs="Times New Roman"/>
          <w:sz w:val="24"/>
          <w:szCs w:val="24"/>
          <w:lang w:eastAsia="ru-RU"/>
        </w:rPr>
        <w:t xml:space="preserve"> №</w:t>
      </w:r>
      <w:r w:rsidR="000432C8" w:rsidRPr="0028070D">
        <w:rPr>
          <w:rFonts w:ascii="Times New Roman" w:eastAsia="Times New Roman" w:hAnsi="Times New Roman" w:cs="Times New Roman"/>
          <w:sz w:val="24"/>
          <w:szCs w:val="24"/>
          <w:lang w:eastAsia="ru-RU"/>
        </w:rPr>
        <w:t xml:space="preserve"> </w:t>
      </w:r>
      <w:r w:rsidRPr="0028070D">
        <w:rPr>
          <w:rFonts w:ascii="Times New Roman" w:eastAsia="Times New Roman" w:hAnsi="Times New Roman" w:cs="Times New Roman"/>
          <w:sz w:val="24"/>
          <w:szCs w:val="24"/>
          <w:lang w:eastAsia="ru-RU"/>
        </w:rPr>
        <w:t>20</w:t>
      </w:r>
    </w:p>
    <w:p w:rsidR="00CD550C" w:rsidRPr="00821838" w:rsidRDefault="00CD550C" w:rsidP="00CD550C">
      <w:pPr>
        <w:shd w:val="clear" w:color="auto" w:fill="FFFFFF"/>
        <w:tabs>
          <w:tab w:val="left" w:leader="underscore" w:pos="9923"/>
        </w:tabs>
        <w:autoSpaceDE w:val="0"/>
        <w:autoSpaceDN w:val="0"/>
        <w:adjustRightInd w:val="0"/>
        <w:spacing w:after="0" w:line="240" w:lineRule="auto"/>
        <w:ind w:left="6521" w:right="-23"/>
        <w:rPr>
          <w:rFonts w:ascii="Times New Roman" w:eastAsia="Times New Roman" w:hAnsi="Times New Roman" w:cs="Times New Roman"/>
          <w:i/>
          <w:sz w:val="24"/>
          <w:szCs w:val="24"/>
          <w:lang w:eastAsia="ru-RU"/>
        </w:rPr>
      </w:pPr>
    </w:p>
    <w:p w:rsidR="00A13BB8" w:rsidRPr="00821838" w:rsidRDefault="00B927A0" w:rsidP="00B47FD1">
      <w:pPr>
        <w:spacing w:after="0" w:line="240" w:lineRule="auto"/>
        <w:jc w:val="right"/>
        <w:rPr>
          <w:rFonts w:ascii="Times New Roman" w:hAnsi="Times New Roman" w:cs="Times New Roman"/>
          <w:i/>
          <w:iCs/>
          <w:sz w:val="28"/>
          <w:szCs w:val="40"/>
        </w:rPr>
      </w:pPr>
      <w:r w:rsidRPr="00821838">
        <w:rPr>
          <w:rFonts w:ascii="Times New Roman" w:hAnsi="Times New Roman" w:cs="Times New Roman"/>
          <w:i/>
          <w:iCs/>
          <w:sz w:val="28"/>
          <w:szCs w:val="40"/>
        </w:rPr>
        <w:t xml:space="preserve">Форма </w:t>
      </w:r>
      <w:r w:rsidR="00DD78CE" w:rsidRPr="00821838">
        <w:rPr>
          <w:rFonts w:ascii="Times New Roman" w:hAnsi="Times New Roman" w:cs="Times New Roman"/>
          <w:i/>
          <w:iCs/>
          <w:sz w:val="28"/>
          <w:szCs w:val="40"/>
        </w:rPr>
        <w:t>2/03</w:t>
      </w:r>
      <w:r w:rsidR="00B47FD1" w:rsidRPr="00821838">
        <w:rPr>
          <w:rFonts w:ascii="Times New Roman" w:hAnsi="Times New Roman" w:cs="Times New Roman"/>
          <w:i/>
          <w:iCs/>
          <w:sz w:val="28"/>
          <w:szCs w:val="40"/>
        </w:rPr>
        <w:t>-01</w:t>
      </w:r>
    </w:p>
    <w:p w:rsidR="00B47FD1" w:rsidRPr="00821838" w:rsidRDefault="00B47FD1" w:rsidP="00B47FD1">
      <w:pPr>
        <w:spacing w:after="0" w:line="240" w:lineRule="auto"/>
        <w:jc w:val="center"/>
        <w:rPr>
          <w:rFonts w:ascii="Times New Roman" w:hAnsi="Times New Roman" w:cs="Times New Roman"/>
          <w:b/>
          <w:bCs/>
          <w:sz w:val="28"/>
          <w:szCs w:val="28"/>
        </w:rPr>
      </w:pPr>
      <w:r w:rsidRPr="00821838">
        <w:rPr>
          <w:rFonts w:ascii="Times New Roman" w:hAnsi="Times New Roman" w:cs="Times New Roman"/>
          <w:b/>
          <w:bCs/>
          <w:sz w:val="28"/>
          <w:szCs w:val="28"/>
        </w:rPr>
        <w:t xml:space="preserve">Інформація </w:t>
      </w:r>
    </w:p>
    <w:p w:rsidR="00095BEF" w:rsidRPr="00821838" w:rsidRDefault="00B47FD1" w:rsidP="00B47FD1">
      <w:pPr>
        <w:spacing w:after="0" w:line="240" w:lineRule="auto"/>
        <w:jc w:val="center"/>
        <w:rPr>
          <w:rFonts w:ascii="Times New Roman" w:hAnsi="Times New Roman" w:cs="Times New Roman"/>
          <w:b/>
          <w:bCs/>
          <w:sz w:val="28"/>
          <w:szCs w:val="28"/>
        </w:rPr>
      </w:pPr>
      <w:r w:rsidRPr="00821838">
        <w:rPr>
          <w:rFonts w:ascii="Times New Roman" w:hAnsi="Times New Roman" w:cs="Times New Roman"/>
          <w:b/>
          <w:bCs/>
          <w:sz w:val="28"/>
          <w:szCs w:val="28"/>
        </w:rPr>
        <w:t xml:space="preserve">щодо висвітлення питань соціального захисту </w:t>
      </w:r>
      <w:r w:rsidR="00FC2632" w:rsidRPr="00821838">
        <w:rPr>
          <w:rFonts w:ascii="Times New Roman" w:hAnsi="Times New Roman" w:cs="Times New Roman"/>
          <w:b/>
          <w:bCs/>
          <w:sz w:val="28"/>
          <w:szCs w:val="28"/>
        </w:rPr>
        <w:t xml:space="preserve">осіб з інвалідністю в засобах масової інформації (ЗМІ) </w:t>
      </w:r>
    </w:p>
    <w:p w:rsidR="00B47FD1" w:rsidRPr="00821838" w:rsidRDefault="00FC2632" w:rsidP="00B47FD1">
      <w:pPr>
        <w:spacing w:after="0" w:line="240" w:lineRule="auto"/>
        <w:jc w:val="center"/>
        <w:rPr>
          <w:rFonts w:ascii="Times New Roman" w:hAnsi="Times New Roman" w:cs="Times New Roman"/>
          <w:b/>
          <w:bCs/>
          <w:sz w:val="28"/>
          <w:szCs w:val="28"/>
          <w:u w:val="single"/>
        </w:rPr>
      </w:pPr>
      <w:r w:rsidRPr="00821838">
        <w:rPr>
          <w:rFonts w:ascii="Times New Roman" w:hAnsi="Times New Roman" w:cs="Times New Roman"/>
          <w:b/>
          <w:bCs/>
          <w:sz w:val="28"/>
          <w:szCs w:val="28"/>
        </w:rPr>
        <w:t xml:space="preserve">ВОЛИНСЬКОГО </w:t>
      </w:r>
      <w:r w:rsidR="00153AB7">
        <w:rPr>
          <w:rFonts w:ascii="Times New Roman" w:hAnsi="Times New Roman" w:cs="Times New Roman"/>
          <w:b/>
          <w:bCs/>
          <w:sz w:val="28"/>
          <w:szCs w:val="28"/>
        </w:rPr>
        <w:t>територіального</w:t>
      </w:r>
      <w:r w:rsidRPr="00821838">
        <w:rPr>
          <w:rFonts w:ascii="Times New Roman" w:hAnsi="Times New Roman" w:cs="Times New Roman"/>
          <w:b/>
          <w:bCs/>
          <w:sz w:val="28"/>
          <w:szCs w:val="28"/>
        </w:rPr>
        <w:t xml:space="preserve"> відділення Фонду соціального захисту </w:t>
      </w:r>
      <w:r w:rsidR="009408DD" w:rsidRPr="00821838">
        <w:rPr>
          <w:rFonts w:ascii="Times New Roman" w:hAnsi="Times New Roman" w:cs="Times New Roman"/>
          <w:b/>
          <w:bCs/>
          <w:sz w:val="28"/>
          <w:szCs w:val="28"/>
        </w:rPr>
        <w:t>осіб з інвалідністю</w:t>
      </w:r>
      <w:r w:rsidRPr="00821838">
        <w:rPr>
          <w:rFonts w:ascii="Times New Roman" w:hAnsi="Times New Roman" w:cs="Times New Roman"/>
          <w:b/>
          <w:bCs/>
          <w:sz w:val="28"/>
          <w:szCs w:val="28"/>
        </w:rPr>
        <w:t xml:space="preserve"> </w:t>
      </w:r>
      <w:r w:rsidRPr="00821838">
        <w:rPr>
          <w:rFonts w:ascii="Times New Roman" w:hAnsi="Times New Roman" w:cs="Times New Roman"/>
          <w:b/>
          <w:bCs/>
          <w:sz w:val="28"/>
          <w:szCs w:val="28"/>
          <w:u w:val="single"/>
        </w:rPr>
        <w:t>станом на 01.</w:t>
      </w:r>
      <w:r w:rsidR="009408DD" w:rsidRPr="00821838">
        <w:rPr>
          <w:rFonts w:ascii="Times New Roman" w:hAnsi="Times New Roman" w:cs="Times New Roman"/>
          <w:b/>
          <w:bCs/>
          <w:sz w:val="28"/>
          <w:szCs w:val="28"/>
          <w:u w:val="single"/>
        </w:rPr>
        <w:t>0</w:t>
      </w:r>
      <w:r w:rsidR="00291601" w:rsidRPr="00821838">
        <w:rPr>
          <w:rFonts w:ascii="Times New Roman" w:hAnsi="Times New Roman" w:cs="Times New Roman"/>
          <w:b/>
          <w:bCs/>
          <w:sz w:val="28"/>
          <w:szCs w:val="28"/>
          <w:u w:val="single"/>
        </w:rPr>
        <w:t>7</w:t>
      </w:r>
      <w:r w:rsidR="009408DD" w:rsidRPr="00821838">
        <w:rPr>
          <w:rFonts w:ascii="Times New Roman" w:hAnsi="Times New Roman" w:cs="Times New Roman"/>
          <w:b/>
          <w:bCs/>
          <w:sz w:val="28"/>
          <w:szCs w:val="28"/>
          <w:u w:val="single"/>
        </w:rPr>
        <w:t>.</w:t>
      </w:r>
      <w:r w:rsidRPr="00821838">
        <w:rPr>
          <w:rFonts w:ascii="Times New Roman" w:hAnsi="Times New Roman" w:cs="Times New Roman"/>
          <w:b/>
          <w:bCs/>
          <w:sz w:val="28"/>
          <w:szCs w:val="28"/>
          <w:u w:val="single"/>
        </w:rPr>
        <w:t>202</w:t>
      </w:r>
      <w:r w:rsidR="00291601" w:rsidRPr="00821838">
        <w:rPr>
          <w:rFonts w:ascii="Times New Roman" w:hAnsi="Times New Roman" w:cs="Times New Roman"/>
          <w:b/>
          <w:bCs/>
          <w:sz w:val="28"/>
          <w:szCs w:val="28"/>
          <w:u w:val="single"/>
        </w:rPr>
        <w:t>3</w:t>
      </w:r>
      <w:r w:rsidRPr="00821838">
        <w:rPr>
          <w:rFonts w:ascii="Times New Roman" w:hAnsi="Times New Roman" w:cs="Times New Roman"/>
          <w:b/>
          <w:bCs/>
          <w:sz w:val="28"/>
          <w:szCs w:val="28"/>
          <w:u w:val="single"/>
        </w:rPr>
        <w:t>р.</w:t>
      </w:r>
    </w:p>
    <w:p w:rsidR="002654EF" w:rsidRPr="00821838" w:rsidRDefault="002654EF" w:rsidP="00CD2508">
      <w:pPr>
        <w:spacing w:after="0" w:line="240" w:lineRule="auto"/>
        <w:jc w:val="right"/>
        <w:rPr>
          <w:rFonts w:ascii="Times New Roman" w:hAnsi="Times New Roman" w:cs="Times New Roman"/>
          <w:b/>
          <w:bCs/>
          <w:sz w:val="28"/>
          <w:szCs w:val="28"/>
        </w:rPr>
      </w:pPr>
    </w:p>
    <w:p w:rsidR="00CD2508" w:rsidRPr="00821838" w:rsidRDefault="00CD2508" w:rsidP="00036BD7">
      <w:pPr>
        <w:spacing w:after="0" w:line="240" w:lineRule="auto"/>
        <w:jc w:val="right"/>
        <w:rPr>
          <w:rFonts w:ascii="Times New Roman" w:hAnsi="Times New Roman" w:cs="Times New Roman"/>
          <w:i/>
          <w:iCs/>
          <w:sz w:val="20"/>
          <w:szCs w:val="20"/>
        </w:rPr>
      </w:pPr>
    </w:p>
    <w:tbl>
      <w:tblPr>
        <w:tblStyle w:val="a4"/>
        <w:tblpPr w:leftFromText="180" w:rightFromText="180" w:vertAnchor="text" w:tblpY="1"/>
        <w:tblOverlap w:val="never"/>
        <w:tblW w:w="15362" w:type="dxa"/>
        <w:tblLook w:val="04A0" w:firstRow="1" w:lastRow="0" w:firstColumn="1" w:lastColumn="0" w:noHBand="0" w:noVBand="1"/>
      </w:tblPr>
      <w:tblGrid>
        <w:gridCol w:w="1749"/>
        <w:gridCol w:w="5093"/>
        <w:gridCol w:w="3694"/>
        <w:gridCol w:w="4826"/>
      </w:tblGrid>
      <w:tr w:rsidR="006548E6" w:rsidRPr="00821838" w:rsidTr="006727C1">
        <w:tc>
          <w:tcPr>
            <w:tcW w:w="1749" w:type="dxa"/>
          </w:tcPr>
          <w:p w:rsidR="00CD2508" w:rsidRPr="00821838" w:rsidRDefault="00CD2508" w:rsidP="006548E6">
            <w:pPr>
              <w:jc w:val="center"/>
              <w:rPr>
                <w:rFonts w:ascii="Times New Roman" w:hAnsi="Times New Roman" w:cs="Times New Roman"/>
                <w:b/>
                <w:bCs/>
                <w:sz w:val="24"/>
                <w:szCs w:val="24"/>
              </w:rPr>
            </w:pPr>
            <w:r w:rsidRPr="00821838">
              <w:rPr>
                <w:rFonts w:ascii="Times New Roman" w:hAnsi="Times New Roman" w:cs="Times New Roman"/>
                <w:b/>
                <w:bCs/>
                <w:sz w:val="24"/>
                <w:szCs w:val="24"/>
              </w:rPr>
              <w:t xml:space="preserve">Дата розміщення інформації </w:t>
            </w:r>
          </w:p>
        </w:tc>
        <w:tc>
          <w:tcPr>
            <w:tcW w:w="5093" w:type="dxa"/>
          </w:tcPr>
          <w:p w:rsidR="00CD2508" w:rsidRPr="00821838" w:rsidRDefault="00CD2508" w:rsidP="006548E6">
            <w:pPr>
              <w:jc w:val="center"/>
              <w:rPr>
                <w:rFonts w:ascii="Times New Roman" w:hAnsi="Times New Roman" w:cs="Times New Roman"/>
                <w:b/>
                <w:bCs/>
                <w:sz w:val="24"/>
                <w:szCs w:val="24"/>
              </w:rPr>
            </w:pPr>
            <w:r w:rsidRPr="00821838">
              <w:rPr>
                <w:rFonts w:ascii="Times New Roman" w:hAnsi="Times New Roman" w:cs="Times New Roman"/>
                <w:b/>
                <w:bCs/>
                <w:sz w:val="24"/>
                <w:szCs w:val="24"/>
              </w:rPr>
              <w:t>Назва ЗМІ (газета, журнал, ТРК, радіо</w:t>
            </w:r>
            <w:r w:rsidR="00153AB7">
              <w:rPr>
                <w:rFonts w:ascii="Times New Roman" w:hAnsi="Times New Roman" w:cs="Times New Roman"/>
                <w:b/>
                <w:bCs/>
                <w:sz w:val="24"/>
                <w:szCs w:val="24"/>
              </w:rPr>
              <w:t>, сайти, соціальні мережі</w:t>
            </w:r>
            <w:r w:rsidRPr="00821838">
              <w:rPr>
                <w:rFonts w:ascii="Times New Roman" w:hAnsi="Times New Roman" w:cs="Times New Roman"/>
                <w:b/>
                <w:bCs/>
                <w:sz w:val="24"/>
                <w:szCs w:val="24"/>
              </w:rPr>
              <w:t>), номер газети, журналу, в якому опубліковано матеріал</w:t>
            </w:r>
          </w:p>
        </w:tc>
        <w:tc>
          <w:tcPr>
            <w:tcW w:w="3694" w:type="dxa"/>
          </w:tcPr>
          <w:p w:rsidR="00CD2508" w:rsidRPr="00821838" w:rsidRDefault="00CD2508" w:rsidP="006548E6">
            <w:pPr>
              <w:jc w:val="center"/>
              <w:rPr>
                <w:rFonts w:ascii="Times New Roman" w:hAnsi="Times New Roman" w:cs="Times New Roman"/>
                <w:b/>
                <w:bCs/>
                <w:sz w:val="24"/>
                <w:szCs w:val="24"/>
              </w:rPr>
            </w:pPr>
            <w:r w:rsidRPr="00821838">
              <w:rPr>
                <w:rFonts w:ascii="Times New Roman" w:hAnsi="Times New Roman" w:cs="Times New Roman"/>
                <w:b/>
                <w:bCs/>
                <w:sz w:val="24"/>
                <w:szCs w:val="24"/>
              </w:rPr>
              <w:t>Назва інформаційного матеріалу (статті) теле-радіопрограми</w:t>
            </w:r>
          </w:p>
        </w:tc>
        <w:tc>
          <w:tcPr>
            <w:tcW w:w="4826" w:type="dxa"/>
          </w:tcPr>
          <w:p w:rsidR="00CD2508" w:rsidRPr="00821838" w:rsidRDefault="00CD2508" w:rsidP="006548E6">
            <w:pPr>
              <w:jc w:val="center"/>
              <w:rPr>
                <w:rFonts w:ascii="Times New Roman" w:hAnsi="Times New Roman" w:cs="Times New Roman"/>
                <w:b/>
                <w:bCs/>
                <w:sz w:val="24"/>
                <w:szCs w:val="24"/>
              </w:rPr>
            </w:pPr>
            <w:r w:rsidRPr="00821838">
              <w:rPr>
                <w:rFonts w:ascii="Times New Roman" w:hAnsi="Times New Roman" w:cs="Times New Roman"/>
                <w:b/>
                <w:bCs/>
                <w:sz w:val="24"/>
                <w:szCs w:val="24"/>
              </w:rPr>
              <w:t>Питання, що висвітлювались в інформаційному матеріалі</w:t>
            </w:r>
          </w:p>
        </w:tc>
      </w:tr>
      <w:tr w:rsidR="006548E6" w:rsidRPr="00821838" w:rsidTr="006727C1">
        <w:tc>
          <w:tcPr>
            <w:tcW w:w="1749" w:type="dxa"/>
            <w:tcBorders>
              <w:bottom w:val="single" w:sz="4" w:space="0" w:color="auto"/>
            </w:tcBorders>
          </w:tcPr>
          <w:p w:rsidR="00CD2508" w:rsidRPr="00821838" w:rsidRDefault="00CD2508" w:rsidP="006548E6">
            <w:pPr>
              <w:jc w:val="center"/>
              <w:rPr>
                <w:rFonts w:ascii="Times New Roman" w:hAnsi="Times New Roman" w:cs="Times New Roman"/>
                <w:b/>
                <w:bCs/>
                <w:sz w:val="24"/>
                <w:szCs w:val="24"/>
              </w:rPr>
            </w:pPr>
            <w:r w:rsidRPr="00821838">
              <w:rPr>
                <w:rFonts w:ascii="Times New Roman" w:hAnsi="Times New Roman" w:cs="Times New Roman"/>
                <w:b/>
                <w:bCs/>
                <w:sz w:val="24"/>
                <w:szCs w:val="24"/>
              </w:rPr>
              <w:t>1</w:t>
            </w:r>
          </w:p>
        </w:tc>
        <w:tc>
          <w:tcPr>
            <w:tcW w:w="5093" w:type="dxa"/>
            <w:tcBorders>
              <w:bottom w:val="single" w:sz="4" w:space="0" w:color="auto"/>
            </w:tcBorders>
          </w:tcPr>
          <w:p w:rsidR="00CD2508" w:rsidRPr="00821838" w:rsidRDefault="00CD2508" w:rsidP="006548E6">
            <w:pPr>
              <w:jc w:val="center"/>
              <w:rPr>
                <w:rFonts w:ascii="Times New Roman" w:hAnsi="Times New Roman" w:cs="Times New Roman"/>
                <w:b/>
                <w:bCs/>
                <w:sz w:val="24"/>
                <w:szCs w:val="24"/>
              </w:rPr>
            </w:pPr>
            <w:r w:rsidRPr="00821838">
              <w:rPr>
                <w:rFonts w:ascii="Times New Roman" w:hAnsi="Times New Roman" w:cs="Times New Roman"/>
                <w:b/>
                <w:bCs/>
                <w:sz w:val="24"/>
                <w:szCs w:val="24"/>
              </w:rPr>
              <w:t>2</w:t>
            </w:r>
          </w:p>
        </w:tc>
        <w:tc>
          <w:tcPr>
            <w:tcW w:w="3694" w:type="dxa"/>
            <w:tcBorders>
              <w:bottom w:val="single" w:sz="4" w:space="0" w:color="auto"/>
            </w:tcBorders>
          </w:tcPr>
          <w:p w:rsidR="00CD2508" w:rsidRPr="00821838" w:rsidRDefault="00CD2508" w:rsidP="006548E6">
            <w:pPr>
              <w:jc w:val="center"/>
              <w:rPr>
                <w:rFonts w:ascii="Times New Roman" w:hAnsi="Times New Roman" w:cs="Times New Roman"/>
                <w:b/>
                <w:bCs/>
                <w:sz w:val="24"/>
                <w:szCs w:val="24"/>
              </w:rPr>
            </w:pPr>
            <w:r w:rsidRPr="00821838">
              <w:rPr>
                <w:rFonts w:ascii="Times New Roman" w:hAnsi="Times New Roman" w:cs="Times New Roman"/>
                <w:b/>
                <w:bCs/>
                <w:sz w:val="24"/>
                <w:szCs w:val="24"/>
              </w:rPr>
              <w:t>3</w:t>
            </w:r>
          </w:p>
        </w:tc>
        <w:tc>
          <w:tcPr>
            <w:tcW w:w="4826" w:type="dxa"/>
            <w:tcBorders>
              <w:bottom w:val="single" w:sz="4" w:space="0" w:color="auto"/>
            </w:tcBorders>
          </w:tcPr>
          <w:p w:rsidR="00CD2508" w:rsidRPr="00821838" w:rsidRDefault="00CD2508" w:rsidP="006548E6">
            <w:pPr>
              <w:jc w:val="center"/>
              <w:rPr>
                <w:rFonts w:ascii="Times New Roman" w:hAnsi="Times New Roman" w:cs="Times New Roman"/>
                <w:b/>
                <w:bCs/>
                <w:sz w:val="24"/>
                <w:szCs w:val="24"/>
              </w:rPr>
            </w:pPr>
            <w:r w:rsidRPr="00821838">
              <w:rPr>
                <w:rFonts w:ascii="Times New Roman" w:hAnsi="Times New Roman" w:cs="Times New Roman"/>
                <w:b/>
                <w:bCs/>
                <w:sz w:val="24"/>
                <w:szCs w:val="24"/>
              </w:rPr>
              <w:t>4</w:t>
            </w:r>
          </w:p>
        </w:tc>
      </w:tr>
      <w:tr w:rsidR="006548E6" w:rsidRPr="00821838" w:rsidTr="006727C1">
        <w:trPr>
          <w:trHeight w:val="560"/>
        </w:trPr>
        <w:tc>
          <w:tcPr>
            <w:tcW w:w="1749" w:type="dxa"/>
            <w:tcBorders>
              <w:top w:val="single" w:sz="4" w:space="0" w:color="auto"/>
              <w:left w:val="single" w:sz="4" w:space="0" w:color="auto"/>
              <w:right w:val="single" w:sz="4" w:space="0" w:color="auto"/>
            </w:tcBorders>
            <w:vAlign w:val="center"/>
          </w:tcPr>
          <w:p w:rsidR="0090066F" w:rsidRPr="0028070D" w:rsidRDefault="0090066F" w:rsidP="006548E6">
            <w:pPr>
              <w:jc w:val="center"/>
              <w:rPr>
                <w:rFonts w:ascii="Times New Roman" w:hAnsi="Times New Roman" w:cs="Times New Roman"/>
                <w:sz w:val="24"/>
                <w:szCs w:val="24"/>
              </w:rPr>
            </w:pPr>
            <w:r w:rsidRPr="0028070D">
              <w:rPr>
                <w:rFonts w:ascii="Times New Roman" w:hAnsi="Times New Roman" w:cs="Times New Roman"/>
                <w:sz w:val="24"/>
                <w:szCs w:val="24"/>
              </w:rPr>
              <w:t>10.03.2023</w:t>
            </w:r>
          </w:p>
        </w:tc>
        <w:tc>
          <w:tcPr>
            <w:tcW w:w="5093" w:type="dxa"/>
            <w:tcBorders>
              <w:top w:val="single" w:sz="4" w:space="0" w:color="auto"/>
              <w:left w:val="single" w:sz="4" w:space="0" w:color="auto"/>
              <w:right w:val="single" w:sz="4" w:space="0" w:color="auto"/>
            </w:tcBorders>
            <w:vAlign w:val="center"/>
          </w:tcPr>
          <w:p w:rsidR="0090066F" w:rsidRPr="0028070D" w:rsidRDefault="0090066F" w:rsidP="006548E6">
            <w:pPr>
              <w:jc w:val="center"/>
              <w:rPr>
                <w:rFonts w:ascii="Times New Roman" w:hAnsi="Times New Roman" w:cs="Times New Roman"/>
                <w:sz w:val="24"/>
                <w:szCs w:val="24"/>
              </w:rPr>
            </w:pPr>
            <w:r w:rsidRPr="0028070D">
              <w:rPr>
                <w:rFonts w:ascii="Times New Roman" w:hAnsi="Times New Roman" w:cs="Times New Roman"/>
                <w:sz w:val="24"/>
                <w:szCs w:val="24"/>
              </w:rPr>
              <w:t>Сайт Західного міжрегіонального управління Державної служби з питань праці</w:t>
            </w:r>
          </w:p>
          <w:p w:rsidR="00FC5720" w:rsidRPr="0028070D" w:rsidRDefault="00FC5720" w:rsidP="006548E6">
            <w:pPr>
              <w:jc w:val="center"/>
              <w:rPr>
                <w:rFonts w:ascii="Times New Roman" w:hAnsi="Times New Roman" w:cs="Times New Roman"/>
                <w:sz w:val="24"/>
                <w:szCs w:val="24"/>
              </w:rPr>
            </w:pPr>
          </w:p>
          <w:p w:rsidR="0090066F" w:rsidRPr="0028070D" w:rsidRDefault="0028070D" w:rsidP="006548E6">
            <w:pPr>
              <w:jc w:val="center"/>
              <w:rPr>
                <w:rFonts w:ascii="Times New Roman" w:hAnsi="Times New Roman" w:cs="Times New Roman"/>
                <w:sz w:val="24"/>
                <w:szCs w:val="24"/>
              </w:rPr>
            </w:pPr>
            <w:hyperlink r:id="rId7" w:history="1">
              <w:r w:rsidR="00FC5720" w:rsidRPr="0028070D">
                <w:rPr>
                  <w:rStyle w:val="ad"/>
                  <w:rFonts w:ascii="Times New Roman" w:hAnsi="Times New Roman" w:cs="Times New Roman"/>
                  <w:sz w:val="24"/>
                  <w:szCs w:val="24"/>
                </w:rPr>
                <w:t>https://lviv.dsp.gov.ua/uhoda-pro-spivrobitnytstvo-ta-orhanizatsiiu-vzaiemovidnosyn-u-sferi-zdiisnennia-derzhavnoho-kontroliu-za-doderzhanniam-vymoh-zakonodavstva-pro-zainiatist-ta-pratsevlashtuvannia-osib-z-invalidnistiu-2/47196/</w:t>
              </w:r>
            </w:hyperlink>
          </w:p>
        </w:tc>
        <w:tc>
          <w:tcPr>
            <w:tcW w:w="3694" w:type="dxa"/>
            <w:tcBorders>
              <w:top w:val="single" w:sz="4" w:space="0" w:color="auto"/>
              <w:left w:val="single" w:sz="4" w:space="0" w:color="auto"/>
              <w:right w:val="single" w:sz="4" w:space="0" w:color="auto"/>
            </w:tcBorders>
            <w:vAlign w:val="center"/>
          </w:tcPr>
          <w:p w:rsidR="0090066F" w:rsidRPr="0028070D" w:rsidRDefault="0090066F" w:rsidP="00D60517">
            <w:pPr>
              <w:shd w:val="clear" w:color="auto" w:fill="FFFFFF"/>
              <w:jc w:val="center"/>
              <w:outlineLvl w:val="0"/>
              <w:rPr>
                <w:rFonts w:ascii="Times New Roman" w:eastAsia="Times New Roman" w:hAnsi="Times New Roman" w:cs="Times New Roman"/>
                <w:color w:val="1D1D1B"/>
                <w:kern w:val="36"/>
                <w:sz w:val="24"/>
                <w:szCs w:val="24"/>
              </w:rPr>
            </w:pPr>
            <w:r w:rsidRPr="0028070D">
              <w:rPr>
                <w:rFonts w:ascii="Times New Roman" w:eastAsia="Times New Roman" w:hAnsi="Times New Roman" w:cs="Times New Roman"/>
                <w:color w:val="1D1D1B"/>
                <w:kern w:val="36"/>
                <w:sz w:val="24"/>
                <w:szCs w:val="24"/>
              </w:rPr>
              <w:t>Угода про співробітництво та організацію взаємовідносин у сфері здійснення державного контролю за додержанням вимог законодавства про зайнятість та працевлаштування осіб з інвалідністю між Західним міжрегіональним управлінням Державної служби з питань праці та Волинським обласним відділенням Фонду соціального захисту осіб з інвалідністю</w:t>
            </w:r>
          </w:p>
          <w:p w:rsidR="0090066F" w:rsidRPr="0028070D" w:rsidRDefault="0090066F" w:rsidP="00D60517">
            <w:pPr>
              <w:jc w:val="center"/>
              <w:rPr>
                <w:rFonts w:ascii="Times New Roman" w:hAnsi="Times New Roman" w:cs="Times New Roman"/>
                <w:sz w:val="24"/>
                <w:szCs w:val="24"/>
              </w:rPr>
            </w:pPr>
          </w:p>
        </w:tc>
        <w:tc>
          <w:tcPr>
            <w:tcW w:w="4826" w:type="dxa"/>
            <w:tcBorders>
              <w:top w:val="single" w:sz="4" w:space="0" w:color="auto"/>
              <w:left w:val="single" w:sz="4" w:space="0" w:color="auto"/>
              <w:bottom w:val="single" w:sz="4" w:space="0" w:color="auto"/>
              <w:right w:val="single" w:sz="4" w:space="0" w:color="auto"/>
            </w:tcBorders>
            <w:vAlign w:val="center"/>
          </w:tcPr>
          <w:p w:rsidR="0090066F" w:rsidRPr="0028070D" w:rsidRDefault="0090066F" w:rsidP="006548E6">
            <w:pPr>
              <w:shd w:val="clear" w:color="auto" w:fill="FFFFFF"/>
              <w:rPr>
                <w:rFonts w:ascii="Times New Roman" w:hAnsi="Times New Roman" w:cs="Times New Roman"/>
                <w:color w:val="1D1D1B"/>
                <w:sz w:val="24"/>
                <w:szCs w:val="24"/>
              </w:rPr>
            </w:pPr>
            <w:r w:rsidRPr="0028070D">
              <w:rPr>
                <w:rFonts w:ascii="Times New Roman" w:hAnsi="Times New Roman" w:cs="Times New Roman"/>
                <w:color w:val="1D1D1B"/>
                <w:sz w:val="24"/>
                <w:szCs w:val="24"/>
              </w:rPr>
              <w:t>Дану угоду підписали заступник начальника Західн</w:t>
            </w:r>
            <w:r w:rsidR="00E64BC1" w:rsidRPr="0028070D">
              <w:rPr>
                <w:rFonts w:ascii="Times New Roman" w:hAnsi="Times New Roman" w:cs="Times New Roman"/>
                <w:color w:val="1D1D1B"/>
                <w:sz w:val="24"/>
                <w:szCs w:val="24"/>
              </w:rPr>
              <w:t xml:space="preserve">ого міжрегіонального управління </w:t>
            </w:r>
            <w:r w:rsidRPr="0028070D">
              <w:rPr>
                <w:rFonts w:ascii="Times New Roman" w:hAnsi="Times New Roman" w:cs="Times New Roman"/>
                <w:color w:val="1D1D1B"/>
                <w:sz w:val="24"/>
                <w:szCs w:val="24"/>
              </w:rPr>
              <w:t>Державної служби з питань праці </w:t>
            </w:r>
            <w:hyperlink r:id="rId8" w:history="1">
              <w:r w:rsidRPr="0028070D">
                <w:rPr>
                  <w:rStyle w:val="xt0psk2"/>
                  <w:rFonts w:ascii="Times New Roman" w:hAnsi="Times New Roman" w:cs="Times New Roman"/>
                  <w:color w:val="2D5CA6"/>
                  <w:sz w:val="24"/>
                  <w:szCs w:val="24"/>
                </w:rPr>
                <w:t>Андрій Харлампович</w:t>
              </w:r>
            </w:hyperlink>
            <w:r w:rsidRPr="0028070D">
              <w:rPr>
                <w:rFonts w:ascii="Times New Roman" w:hAnsi="Times New Roman" w:cs="Times New Roman"/>
                <w:color w:val="1D1D1B"/>
                <w:sz w:val="24"/>
                <w:szCs w:val="24"/>
              </w:rPr>
              <w:t> та директор Волинського обласного відділення Фонду соціального захисту осіб з інвалідністю Руслана Сов’як.</w:t>
            </w:r>
          </w:p>
          <w:p w:rsidR="0090066F" w:rsidRPr="0028070D" w:rsidRDefault="0090066F" w:rsidP="006548E6">
            <w:pPr>
              <w:shd w:val="clear" w:color="auto" w:fill="FFFFFF"/>
              <w:rPr>
                <w:rFonts w:ascii="Times New Roman" w:hAnsi="Times New Roman" w:cs="Times New Roman"/>
                <w:color w:val="1D1D1B"/>
                <w:sz w:val="24"/>
                <w:szCs w:val="24"/>
              </w:rPr>
            </w:pPr>
            <w:r w:rsidRPr="0028070D">
              <w:rPr>
                <w:rFonts w:ascii="Times New Roman" w:hAnsi="Times New Roman" w:cs="Times New Roman"/>
                <w:color w:val="1D1D1B"/>
                <w:sz w:val="24"/>
                <w:szCs w:val="24"/>
              </w:rPr>
              <w:t>Метою угоди є забезпечення спільної координації дій, які спрямовані на здійснення державного нагляду (контролю) за дотримання підприємствами, установами, організаціями законодавства про зайнятість та працевлаштування осіб з інвалідністю відповідно до вимог статті 19 Закону України «Про основи соціальної захищеності осіб з інвалідністю в Україні».</w:t>
            </w:r>
          </w:p>
        </w:tc>
      </w:tr>
      <w:tr w:rsidR="006548E6" w:rsidRPr="00821838" w:rsidTr="006727C1">
        <w:trPr>
          <w:trHeight w:val="701"/>
        </w:trPr>
        <w:tc>
          <w:tcPr>
            <w:tcW w:w="1749" w:type="dxa"/>
            <w:tcBorders>
              <w:top w:val="single" w:sz="4" w:space="0" w:color="auto"/>
              <w:left w:val="single" w:sz="4" w:space="0" w:color="auto"/>
              <w:right w:val="single" w:sz="4" w:space="0" w:color="auto"/>
            </w:tcBorders>
            <w:vAlign w:val="center"/>
          </w:tcPr>
          <w:p w:rsidR="00291601" w:rsidRPr="0028070D" w:rsidRDefault="00C52BE6" w:rsidP="006548E6">
            <w:pPr>
              <w:jc w:val="center"/>
              <w:rPr>
                <w:rFonts w:ascii="Times New Roman" w:hAnsi="Times New Roman" w:cs="Times New Roman"/>
                <w:sz w:val="24"/>
                <w:szCs w:val="24"/>
              </w:rPr>
            </w:pPr>
            <w:r w:rsidRPr="0028070D">
              <w:rPr>
                <w:rFonts w:ascii="Times New Roman" w:hAnsi="Times New Roman" w:cs="Times New Roman"/>
                <w:sz w:val="24"/>
                <w:szCs w:val="24"/>
              </w:rPr>
              <w:t>23.03.2023</w:t>
            </w:r>
          </w:p>
        </w:tc>
        <w:tc>
          <w:tcPr>
            <w:tcW w:w="5093" w:type="dxa"/>
            <w:tcBorders>
              <w:top w:val="single" w:sz="4" w:space="0" w:color="auto"/>
              <w:left w:val="single" w:sz="4" w:space="0" w:color="auto"/>
              <w:right w:val="single" w:sz="4" w:space="0" w:color="auto"/>
            </w:tcBorders>
            <w:vAlign w:val="center"/>
          </w:tcPr>
          <w:p w:rsidR="00291601" w:rsidRPr="0028070D" w:rsidRDefault="00C52BE6" w:rsidP="006548E6">
            <w:pPr>
              <w:jc w:val="center"/>
              <w:rPr>
                <w:rFonts w:ascii="Times New Roman" w:hAnsi="Times New Roman" w:cs="Times New Roman"/>
                <w:sz w:val="24"/>
                <w:szCs w:val="24"/>
              </w:rPr>
            </w:pPr>
            <w:r w:rsidRPr="0028070D">
              <w:rPr>
                <w:rFonts w:ascii="Times New Roman" w:hAnsi="Times New Roman" w:cs="Times New Roman"/>
                <w:sz w:val="24"/>
                <w:szCs w:val="24"/>
              </w:rPr>
              <w:t>Сайт Луцького національного технічного університету (ЛНТУ)</w:t>
            </w:r>
          </w:p>
          <w:p w:rsidR="00FC5720" w:rsidRPr="0028070D" w:rsidRDefault="00FC5720" w:rsidP="006548E6">
            <w:pPr>
              <w:jc w:val="center"/>
              <w:rPr>
                <w:rFonts w:ascii="Times New Roman" w:hAnsi="Times New Roman" w:cs="Times New Roman"/>
                <w:sz w:val="24"/>
                <w:szCs w:val="24"/>
              </w:rPr>
            </w:pPr>
          </w:p>
          <w:p w:rsidR="00C52BE6" w:rsidRPr="0028070D" w:rsidRDefault="0028070D" w:rsidP="006548E6">
            <w:pPr>
              <w:jc w:val="center"/>
              <w:rPr>
                <w:rFonts w:ascii="Times New Roman" w:hAnsi="Times New Roman" w:cs="Times New Roman"/>
                <w:sz w:val="24"/>
                <w:szCs w:val="24"/>
              </w:rPr>
            </w:pPr>
            <w:hyperlink r:id="rId9" w:history="1">
              <w:r w:rsidR="00FC5720" w:rsidRPr="0028070D">
                <w:rPr>
                  <w:rStyle w:val="ad"/>
                  <w:rFonts w:ascii="Times New Roman" w:hAnsi="Times New Roman" w:cs="Times New Roman"/>
                  <w:sz w:val="24"/>
                  <w:szCs w:val="24"/>
                </w:rPr>
                <w:t>https://lntu.edu.ua/uk/media/v-lntu-vidbuvsya-masshtabnyy-kruhlyy-stil-shchodo-osoblyvostey-pidhotovky-fakhivtsiv-systemy</w:t>
              </w:r>
            </w:hyperlink>
          </w:p>
        </w:tc>
        <w:tc>
          <w:tcPr>
            <w:tcW w:w="3694" w:type="dxa"/>
            <w:tcBorders>
              <w:top w:val="single" w:sz="4" w:space="0" w:color="auto"/>
              <w:left w:val="single" w:sz="4" w:space="0" w:color="auto"/>
              <w:right w:val="single" w:sz="4" w:space="0" w:color="auto"/>
            </w:tcBorders>
            <w:vAlign w:val="center"/>
          </w:tcPr>
          <w:p w:rsidR="00291601" w:rsidRPr="0028070D" w:rsidRDefault="00C52BE6" w:rsidP="006548E6">
            <w:pPr>
              <w:jc w:val="center"/>
              <w:rPr>
                <w:rFonts w:ascii="Times New Roman" w:hAnsi="Times New Roman" w:cs="Times New Roman"/>
                <w:sz w:val="24"/>
                <w:szCs w:val="24"/>
              </w:rPr>
            </w:pPr>
            <w:r w:rsidRPr="0028070D">
              <w:rPr>
                <w:rFonts w:ascii="Times New Roman" w:hAnsi="Times New Roman" w:cs="Times New Roman"/>
                <w:sz w:val="24"/>
                <w:szCs w:val="24"/>
              </w:rPr>
              <w:t>В ЛНТУ відбувся масштабний круглий стіл щодо особливостей підготовки фахівців системи соціального захисту</w:t>
            </w:r>
          </w:p>
        </w:tc>
        <w:tc>
          <w:tcPr>
            <w:tcW w:w="4826" w:type="dxa"/>
            <w:tcBorders>
              <w:top w:val="single" w:sz="4" w:space="0" w:color="auto"/>
              <w:left w:val="single" w:sz="4" w:space="0" w:color="auto"/>
              <w:bottom w:val="single" w:sz="4" w:space="0" w:color="auto"/>
              <w:right w:val="single" w:sz="4" w:space="0" w:color="auto"/>
            </w:tcBorders>
            <w:vAlign w:val="center"/>
          </w:tcPr>
          <w:p w:rsidR="00291601" w:rsidRPr="0028070D" w:rsidRDefault="006548E6" w:rsidP="006548E6">
            <w:pPr>
              <w:spacing w:before="120"/>
              <w:jc w:val="both"/>
              <w:textAlignment w:val="baseline"/>
              <w:rPr>
                <w:rFonts w:ascii="Times New Roman" w:hAnsi="Times New Roman" w:cs="Times New Roman"/>
                <w:color w:val="19191A"/>
                <w:sz w:val="24"/>
                <w:szCs w:val="24"/>
                <w:shd w:val="clear" w:color="auto" w:fill="FFFFFF"/>
              </w:rPr>
            </w:pPr>
            <w:r w:rsidRPr="0028070D">
              <w:rPr>
                <w:rFonts w:ascii="Times New Roman" w:hAnsi="Times New Roman" w:cs="Times New Roman"/>
                <w:color w:val="19191A"/>
                <w:sz w:val="24"/>
                <w:szCs w:val="24"/>
                <w:shd w:val="clear" w:color="auto" w:fill="FFFFFF"/>
              </w:rPr>
              <w:t xml:space="preserve">      Захід </w:t>
            </w:r>
            <w:r w:rsidR="00C52BE6" w:rsidRPr="0028070D">
              <w:rPr>
                <w:rFonts w:ascii="Times New Roman" w:hAnsi="Times New Roman" w:cs="Times New Roman"/>
                <w:color w:val="19191A"/>
                <w:sz w:val="24"/>
                <w:szCs w:val="24"/>
                <w:shd w:val="clear" w:color="auto" w:fill="FFFFFF"/>
              </w:rPr>
              <w:t xml:space="preserve">приурочений Всесвітньому дню соціальної сфери, а ініціатором круглого столу виступила кафедра соціогуманітарних технологій ЛНТУ. Основна тема дискусії: «Особливості підготовки фахівців системи соціального захисту: сучасні виклики та перспективи». Присутні обговорили </w:t>
            </w:r>
            <w:r w:rsidR="00C52BE6" w:rsidRPr="0028070D">
              <w:rPr>
                <w:rFonts w:ascii="Times New Roman" w:hAnsi="Times New Roman" w:cs="Times New Roman"/>
                <w:color w:val="19191A"/>
                <w:sz w:val="24"/>
                <w:szCs w:val="24"/>
                <w:shd w:val="clear" w:color="auto" w:fill="FFFFFF"/>
              </w:rPr>
              <w:lastRenderedPageBreak/>
              <w:t>актуальні питання соціальної сфери, проблеми, із якими стикаються її фахівці та найголовніше – підготовку якісних кадрів, які зможуть реально змінювати нашу країну та вдосконалювати соціальну підтримку наших громадян. </w:t>
            </w:r>
          </w:p>
          <w:p w:rsidR="00C52BE6" w:rsidRPr="0028070D" w:rsidRDefault="00C52BE6" w:rsidP="006548E6">
            <w:pPr>
              <w:spacing w:before="120"/>
              <w:ind w:firstLine="709"/>
              <w:jc w:val="both"/>
              <w:textAlignment w:val="baseline"/>
              <w:rPr>
                <w:rFonts w:ascii="Times New Roman" w:hAnsi="Times New Roman" w:cs="Times New Roman"/>
                <w:sz w:val="24"/>
                <w:szCs w:val="24"/>
              </w:rPr>
            </w:pPr>
            <w:r w:rsidRPr="0028070D">
              <w:rPr>
                <w:rFonts w:ascii="Times New Roman" w:hAnsi="Times New Roman" w:cs="Times New Roman"/>
                <w:color w:val="19191A"/>
                <w:sz w:val="24"/>
                <w:szCs w:val="24"/>
                <w:shd w:val="clear" w:color="auto" w:fill="FFFFFF"/>
              </w:rPr>
              <w:t>Присутні обговорили актуальні питання соціальної сфери, проблеми, із якими стикаються її фахівці та найголовніше – підготовку якісних кадрів, які зможуть реально змінювати нашу країну та вдосконалювати соціальну підтримку наших громадян. В рамках спілкування, учасники обговорили освітні програми бакалаврського та магістерського рівнів вищої освіти за спеціальністю 232 Соціальне забезпечення. Спікери поділилися ефективним порадами та обмінялися перспективними ідеями щодо спільної їх реалізації разом із академічною спільнотою та здобувачами освіти ЛНТУ.</w:t>
            </w:r>
          </w:p>
        </w:tc>
      </w:tr>
      <w:tr w:rsidR="006548E6" w:rsidRPr="00821838" w:rsidTr="006727C1">
        <w:trPr>
          <w:trHeight w:val="699"/>
        </w:trPr>
        <w:tc>
          <w:tcPr>
            <w:tcW w:w="1749" w:type="dxa"/>
            <w:tcBorders>
              <w:top w:val="single" w:sz="4" w:space="0" w:color="auto"/>
              <w:bottom w:val="single" w:sz="4" w:space="0" w:color="auto"/>
            </w:tcBorders>
            <w:vAlign w:val="center"/>
          </w:tcPr>
          <w:p w:rsidR="00041431" w:rsidRPr="0028070D" w:rsidRDefault="0090066F" w:rsidP="006548E6">
            <w:pPr>
              <w:jc w:val="center"/>
              <w:rPr>
                <w:rFonts w:ascii="Times New Roman" w:hAnsi="Times New Roman" w:cs="Times New Roman"/>
                <w:sz w:val="24"/>
                <w:szCs w:val="24"/>
              </w:rPr>
            </w:pPr>
            <w:r w:rsidRPr="0028070D">
              <w:rPr>
                <w:rFonts w:ascii="Times New Roman" w:hAnsi="Times New Roman" w:cs="Times New Roman"/>
                <w:sz w:val="24"/>
                <w:szCs w:val="24"/>
              </w:rPr>
              <w:lastRenderedPageBreak/>
              <w:t>23.03.2023</w:t>
            </w:r>
          </w:p>
        </w:tc>
        <w:tc>
          <w:tcPr>
            <w:tcW w:w="5093" w:type="dxa"/>
            <w:tcBorders>
              <w:top w:val="single" w:sz="4" w:space="0" w:color="auto"/>
              <w:bottom w:val="single" w:sz="4" w:space="0" w:color="auto"/>
            </w:tcBorders>
            <w:vAlign w:val="center"/>
          </w:tcPr>
          <w:p w:rsidR="0090066F" w:rsidRPr="0028070D" w:rsidRDefault="0090066F" w:rsidP="006548E6">
            <w:pPr>
              <w:pStyle w:val="2"/>
              <w:keepNext w:val="0"/>
              <w:shd w:val="clear" w:color="auto" w:fill="FEFEFE"/>
              <w:spacing w:before="0"/>
              <w:jc w:val="center"/>
              <w:outlineLvl w:val="1"/>
              <w:rPr>
                <w:rFonts w:ascii="Times New Roman" w:hAnsi="Times New Roman" w:cs="Times New Roman"/>
                <w:color w:val="333333"/>
                <w:sz w:val="24"/>
                <w:szCs w:val="24"/>
              </w:rPr>
            </w:pPr>
            <w:r w:rsidRPr="0028070D">
              <w:rPr>
                <w:rFonts w:ascii="Times New Roman" w:hAnsi="Times New Roman" w:cs="Times New Roman"/>
                <w:color w:val="333333"/>
                <w:sz w:val="24"/>
                <w:szCs w:val="24"/>
              </w:rPr>
              <w:t xml:space="preserve">Сайт </w:t>
            </w:r>
            <w:hyperlink r:id="rId10" w:tooltip="Головна" w:history="1">
              <w:r w:rsidRPr="0028070D">
                <w:rPr>
                  <w:rStyle w:val="ad"/>
                  <w:rFonts w:ascii="Times New Roman" w:hAnsi="Times New Roman" w:cs="Times New Roman"/>
                  <w:color w:val="000000"/>
                  <w:sz w:val="24"/>
                  <w:szCs w:val="24"/>
                  <w:u w:val="none"/>
                </w:rPr>
                <w:t>Волинського обласного центру зайнятості</w:t>
              </w:r>
            </w:hyperlink>
          </w:p>
          <w:p w:rsidR="00041431" w:rsidRPr="0028070D" w:rsidRDefault="00041431" w:rsidP="006548E6">
            <w:pPr>
              <w:jc w:val="center"/>
              <w:rPr>
                <w:rFonts w:ascii="Times New Roman" w:hAnsi="Times New Roman" w:cs="Times New Roman"/>
                <w:sz w:val="24"/>
                <w:szCs w:val="24"/>
              </w:rPr>
            </w:pPr>
          </w:p>
          <w:p w:rsidR="00FC5720" w:rsidRPr="0028070D" w:rsidRDefault="0028070D" w:rsidP="006548E6">
            <w:pPr>
              <w:jc w:val="center"/>
              <w:rPr>
                <w:rFonts w:ascii="Times New Roman" w:hAnsi="Times New Roman" w:cs="Times New Roman"/>
                <w:sz w:val="24"/>
                <w:szCs w:val="24"/>
              </w:rPr>
            </w:pPr>
            <w:hyperlink r:id="rId11" w:history="1">
              <w:r w:rsidR="00FC5720" w:rsidRPr="0028070D">
                <w:rPr>
                  <w:rStyle w:val="ad"/>
                  <w:rFonts w:ascii="Times New Roman" w:hAnsi="Times New Roman" w:cs="Times New Roman"/>
                  <w:sz w:val="24"/>
                  <w:szCs w:val="24"/>
                </w:rPr>
                <w:t>https://vol.dcz.gov.ua/novyna/robota-bez-baryeriv</w:t>
              </w:r>
            </w:hyperlink>
          </w:p>
        </w:tc>
        <w:tc>
          <w:tcPr>
            <w:tcW w:w="3694" w:type="dxa"/>
            <w:tcBorders>
              <w:top w:val="single" w:sz="4" w:space="0" w:color="auto"/>
              <w:bottom w:val="single" w:sz="4" w:space="0" w:color="auto"/>
            </w:tcBorders>
            <w:vAlign w:val="center"/>
          </w:tcPr>
          <w:p w:rsidR="0090066F" w:rsidRPr="0028070D" w:rsidRDefault="0090066F" w:rsidP="006548E6">
            <w:pPr>
              <w:pStyle w:val="1"/>
              <w:shd w:val="clear" w:color="auto" w:fill="FBFBFB"/>
              <w:spacing w:before="0" w:beforeAutospacing="0" w:after="300" w:afterAutospacing="0"/>
              <w:jc w:val="center"/>
              <w:outlineLvl w:val="0"/>
              <w:rPr>
                <w:b w:val="0"/>
                <w:color w:val="000000"/>
                <w:sz w:val="24"/>
                <w:szCs w:val="24"/>
                <w:lang w:val="uk-UA"/>
              </w:rPr>
            </w:pPr>
            <w:r w:rsidRPr="0028070D">
              <w:rPr>
                <w:b w:val="0"/>
                <w:color w:val="000000"/>
                <w:sz w:val="24"/>
                <w:szCs w:val="24"/>
                <w:lang w:val="uk-UA"/>
              </w:rPr>
              <w:t>Робота без бар’єрів</w:t>
            </w:r>
          </w:p>
          <w:p w:rsidR="00041431" w:rsidRPr="0028070D" w:rsidRDefault="00041431" w:rsidP="006548E6">
            <w:pPr>
              <w:jc w:val="center"/>
              <w:rPr>
                <w:rFonts w:ascii="Times New Roman" w:hAnsi="Times New Roman" w:cs="Times New Roman"/>
                <w:bCs/>
                <w:color w:val="1D1D1D"/>
                <w:sz w:val="24"/>
                <w:szCs w:val="24"/>
                <w:shd w:val="clear" w:color="auto" w:fill="FFFFFF"/>
              </w:rPr>
            </w:pPr>
          </w:p>
        </w:tc>
        <w:tc>
          <w:tcPr>
            <w:tcW w:w="4826" w:type="dxa"/>
            <w:tcBorders>
              <w:top w:val="single" w:sz="4" w:space="0" w:color="auto"/>
              <w:bottom w:val="single" w:sz="4" w:space="0" w:color="auto"/>
            </w:tcBorders>
            <w:vAlign w:val="center"/>
          </w:tcPr>
          <w:p w:rsidR="0090066F" w:rsidRPr="0028070D" w:rsidRDefault="00E64BC1" w:rsidP="006548E6">
            <w:pPr>
              <w:pStyle w:val="rtejustify"/>
              <w:shd w:val="clear" w:color="auto" w:fill="FBFBFB"/>
              <w:spacing w:before="240" w:beforeAutospacing="0" w:after="0" w:afterAutospacing="0"/>
              <w:jc w:val="both"/>
              <w:rPr>
                <w:b/>
                <w:bCs/>
                <w:color w:val="333333"/>
                <w:lang w:val="uk-UA"/>
              </w:rPr>
            </w:pPr>
            <w:r w:rsidRPr="0028070D">
              <w:rPr>
                <w:rStyle w:val="ab"/>
                <w:b w:val="0"/>
                <w:iCs/>
                <w:color w:val="333333"/>
                <w:lang w:val="uk-UA"/>
              </w:rPr>
              <w:t xml:space="preserve">         </w:t>
            </w:r>
            <w:r w:rsidR="0090066F" w:rsidRPr="0028070D">
              <w:rPr>
                <w:rStyle w:val="ab"/>
                <w:b w:val="0"/>
                <w:iCs/>
                <w:color w:val="333333"/>
                <w:lang w:val="uk-UA"/>
              </w:rPr>
              <w:t>Про трудові права та гарантії осіб з інвалідністю говорили 22  березня у Волинському обласному центрі зайнятості його директор Алла Куцин, її заступник Тарас Семенюк із представниками фонду соціального страхування осіб з інвалідністю в області на чолі з його керівником Русланою Сов’як.</w:t>
            </w:r>
          </w:p>
          <w:p w:rsidR="0090066F" w:rsidRPr="0028070D" w:rsidRDefault="00E64BC1" w:rsidP="006548E6">
            <w:pPr>
              <w:pStyle w:val="rtejustify"/>
              <w:shd w:val="clear" w:color="auto" w:fill="FBFBFB"/>
              <w:spacing w:before="240" w:beforeAutospacing="0" w:after="0" w:afterAutospacing="0"/>
              <w:jc w:val="both"/>
              <w:rPr>
                <w:color w:val="333333"/>
                <w:lang w:val="uk-UA"/>
              </w:rPr>
            </w:pPr>
            <w:r w:rsidRPr="0028070D">
              <w:rPr>
                <w:color w:val="333333"/>
                <w:lang w:val="uk-UA"/>
              </w:rPr>
              <w:t xml:space="preserve">          </w:t>
            </w:r>
            <w:r w:rsidR="0090066F" w:rsidRPr="0028070D">
              <w:rPr>
                <w:color w:val="333333"/>
                <w:lang w:val="uk-UA"/>
              </w:rPr>
              <w:t xml:space="preserve">На цій зустрічі Руслана Сов’як зазначила, що, на жаль, роботодавці часто формально влаштовують людей з інвалідністю до себе на роботу, як правило, сплачуючи їм заробітну плату у розмірі мінімальної. І з одного боку, можна прозвітувати про те, що людина з інвалідністю влаштована, а з іншого – </w:t>
            </w:r>
            <w:r w:rsidR="0090066F" w:rsidRPr="0028070D">
              <w:rPr>
                <w:color w:val="333333"/>
                <w:lang w:val="uk-UA"/>
              </w:rPr>
              <w:lastRenderedPageBreak/>
              <w:t>практичного працевлаштування не відбувається. Безумовно, ця ситуація складна, тому що насправді є можливості для того, щоб залучити людей з особливими потребами до звичайного життя, особливо – якщо є бажання у самої людини з інвалідністю працювати.</w:t>
            </w:r>
          </w:p>
          <w:p w:rsidR="00041431" w:rsidRPr="0028070D" w:rsidRDefault="00E64BC1" w:rsidP="006548E6">
            <w:pPr>
              <w:pStyle w:val="rtejustify"/>
              <w:shd w:val="clear" w:color="auto" w:fill="FBFBFB"/>
              <w:spacing w:before="240" w:beforeAutospacing="0" w:after="150" w:afterAutospacing="0"/>
              <w:jc w:val="both"/>
              <w:rPr>
                <w:color w:val="333333"/>
                <w:lang w:val="uk-UA"/>
              </w:rPr>
            </w:pPr>
            <w:r w:rsidRPr="0028070D">
              <w:rPr>
                <w:color w:val="333333"/>
                <w:lang w:val="uk-UA"/>
              </w:rPr>
              <w:t xml:space="preserve">         </w:t>
            </w:r>
            <w:r w:rsidR="0090066F" w:rsidRPr="0028070D">
              <w:rPr>
                <w:color w:val="333333"/>
                <w:lang w:val="uk-UA"/>
              </w:rPr>
              <w:t>Щоби максимально полегшити доступ до роботи найвразливіших верств громадян, партнери обговорили алгоритм роботи щодо надання роботодавцям фінансової підтримки. А також узгодили терміни проведення інформаційно-консультативних бесід</w:t>
            </w:r>
            <w:r w:rsidRPr="0028070D">
              <w:rPr>
                <w:color w:val="333333"/>
                <w:lang w:val="uk-UA"/>
              </w:rPr>
              <w:t>.</w:t>
            </w:r>
          </w:p>
        </w:tc>
      </w:tr>
      <w:tr w:rsidR="006548E6" w:rsidRPr="00821838" w:rsidTr="006727C1">
        <w:trPr>
          <w:cantSplit/>
          <w:trHeight w:val="986"/>
        </w:trPr>
        <w:tc>
          <w:tcPr>
            <w:tcW w:w="1749" w:type="dxa"/>
            <w:tcBorders>
              <w:top w:val="single" w:sz="4" w:space="0" w:color="auto"/>
              <w:bottom w:val="single" w:sz="4" w:space="0" w:color="auto"/>
            </w:tcBorders>
            <w:vAlign w:val="center"/>
          </w:tcPr>
          <w:p w:rsidR="00FC5720" w:rsidRPr="0028070D" w:rsidRDefault="00FC5720" w:rsidP="006548E6">
            <w:pPr>
              <w:jc w:val="center"/>
              <w:rPr>
                <w:rFonts w:ascii="Times New Roman" w:hAnsi="Times New Roman" w:cs="Times New Roman"/>
                <w:sz w:val="24"/>
                <w:szCs w:val="24"/>
              </w:rPr>
            </w:pPr>
            <w:r w:rsidRPr="0028070D">
              <w:rPr>
                <w:rFonts w:ascii="Times New Roman" w:hAnsi="Times New Roman" w:cs="Times New Roman"/>
                <w:sz w:val="24"/>
                <w:szCs w:val="24"/>
              </w:rPr>
              <w:lastRenderedPageBreak/>
              <w:t>30.03.2023</w:t>
            </w:r>
          </w:p>
        </w:tc>
        <w:tc>
          <w:tcPr>
            <w:tcW w:w="5093" w:type="dxa"/>
            <w:tcBorders>
              <w:top w:val="single" w:sz="4" w:space="0" w:color="auto"/>
              <w:bottom w:val="single" w:sz="4" w:space="0" w:color="auto"/>
            </w:tcBorders>
            <w:vAlign w:val="center"/>
          </w:tcPr>
          <w:p w:rsidR="00FC5720" w:rsidRPr="0028070D" w:rsidRDefault="00FC5720" w:rsidP="006548E6">
            <w:pPr>
              <w:pStyle w:val="2"/>
              <w:keepNext w:val="0"/>
              <w:shd w:val="clear" w:color="auto" w:fill="FEFEFE"/>
              <w:spacing w:before="0"/>
              <w:jc w:val="center"/>
              <w:outlineLvl w:val="1"/>
              <w:rPr>
                <w:rFonts w:ascii="Times New Roman" w:hAnsi="Times New Roman" w:cs="Times New Roman"/>
                <w:bCs/>
                <w:color w:val="000000" w:themeColor="text1"/>
                <w:sz w:val="24"/>
                <w:szCs w:val="24"/>
              </w:rPr>
            </w:pPr>
            <w:r w:rsidRPr="0028070D">
              <w:rPr>
                <w:rFonts w:ascii="Times New Roman" w:hAnsi="Times New Roman" w:cs="Times New Roman"/>
                <w:color w:val="333333"/>
                <w:sz w:val="24"/>
                <w:szCs w:val="24"/>
              </w:rPr>
              <w:t xml:space="preserve">Сайт Фонду </w:t>
            </w:r>
            <w:r w:rsidRPr="0028070D">
              <w:rPr>
                <w:rFonts w:ascii="Times New Roman" w:hAnsi="Times New Roman" w:cs="Times New Roman"/>
                <w:bCs/>
                <w:color w:val="000000" w:themeColor="text1"/>
                <w:sz w:val="24"/>
                <w:szCs w:val="24"/>
              </w:rPr>
              <w:t>соціального захисту осіб з інвалідністю</w:t>
            </w:r>
          </w:p>
          <w:p w:rsidR="00FC5720" w:rsidRPr="0028070D" w:rsidRDefault="00FC5720" w:rsidP="006548E6">
            <w:pPr>
              <w:rPr>
                <w:sz w:val="24"/>
                <w:szCs w:val="24"/>
              </w:rPr>
            </w:pPr>
          </w:p>
          <w:p w:rsidR="00FC5720" w:rsidRPr="0028070D" w:rsidRDefault="0028070D" w:rsidP="006548E6">
            <w:pPr>
              <w:rPr>
                <w:rFonts w:ascii="Times New Roman" w:hAnsi="Times New Roman" w:cs="Times New Roman"/>
                <w:sz w:val="24"/>
                <w:szCs w:val="24"/>
              </w:rPr>
            </w:pPr>
            <w:hyperlink r:id="rId12" w:history="1">
              <w:r w:rsidR="00FC5720" w:rsidRPr="0028070D">
                <w:rPr>
                  <w:rStyle w:val="ad"/>
                  <w:rFonts w:ascii="Times New Roman" w:hAnsi="Times New Roman" w:cs="Times New Roman"/>
                  <w:sz w:val="24"/>
                  <w:szCs w:val="24"/>
                </w:rPr>
                <w:t>https://www.ispf.gov.ua/news/pidpisannya-ugodi-pro-spivpracyu230330</w:t>
              </w:r>
            </w:hyperlink>
          </w:p>
        </w:tc>
        <w:tc>
          <w:tcPr>
            <w:tcW w:w="3694" w:type="dxa"/>
            <w:tcBorders>
              <w:top w:val="single" w:sz="4" w:space="0" w:color="auto"/>
              <w:bottom w:val="single" w:sz="4" w:space="0" w:color="auto"/>
            </w:tcBorders>
            <w:vAlign w:val="center"/>
          </w:tcPr>
          <w:p w:rsidR="00FC5720" w:rsidRPr="0028070D" w:rsidRDefault="00FC5720" w:rsidP="006548E6">
            <w:pPr>
              <w:pStyle w:val="1"/>
              <w:shd w:val="clear" w:color="auto" w:fill="FBFBFB"/>
              <w:spacing w:before="0" w:beforeAutospacing="0" w:after="300" w:afterAutospacing="0"/>
              <w:jc w:val="center"/>
              <w:outlineLvl w:val="0"/>
              <w:rPr>
                <w:b w:val="0"/>
                <w:color w:val="000000"/>
                <w:sz w:val="24"/>
                <w:szCs w:val="24"/>
                <w:lang w:val="uk-UA"/>
              </w:rPr>
            </w:pPr>
            <w:r w:rsidRPr="0028070D">
              <w:rPr>
                <w:b w:val="0"/>
                <w:bCs w:val="0"/>
                <w:color w:val="1D1D1D"/>
                <w:sz w:val="24"/>
                <w:szCs w:val="24"/>
                <w:shd w:val="clear" w:color="auto" w:fill="FFFFFF"/>
                <w:lang w:val="uk-UA"/>
              </w:rPr>
              <w:t>Підписання Угоди про співпрацю Волинського обласного відділення Фонду з управлінням Державної служби з питань праці</w:t>
            </w:r>
          </w:p>
        </w:tc>
        <w:tc>
          <w:tcPr>
            <w:tcW w:w="4826" w:type="dxa"/>
            <w:tcBorders>
              <w:top w:val="single" w:sz="4" w:space="0" w:color="auto"/>
              <w:bottom w:val="single" w:sz="4" w:space="0" w:color="auto"/>
            </w:tcBorders>
            <w:vAlign w:val="center"/>
          </w:tcPr>
          <w:p w:rsidR="00FC5720" w:rsidRPr="0028070D" w:rsidRDefault="00FC5720" w:rsidP="006548E6">
            <w:pPr>
              <w:keepNext/>
              <w:shd w:val="clear" w:color="auto" w:fill="FFFFFF"/>
              <w:spacing w:before="100" w:beforeAutospacing="1" w:after="225"/>
              <w:jc w:val="both"/>
              <w:textAlignment w:val="baseline"/>
              <w:rPr>
                <w:rFonts w:ascii="Times New Roman" w:eastAsia="Times New Roman" w:hAnsi="Times New Roman" w:cs="Times New Roman"/>
                <w:color w:val="000000"/>
                <w:sz w:val="24"/>
                <w:szCs w:val="24"/>
              </w:rPr>
            </w:pPr>
            <w:r w:rsidRPr="0028070D">
              <w:rPr>
                <w:rFonts w:ascii="Times New Roman" w:eastAsia="Times New Roman" w:hAnsi="Times New Roman" w:cs="Times New Roman"/>
                <w:color w:val="000000"/>
                <w:sz w:val="24"/>
                <w:szCs w:val="24"/>
              </w:rPr>
              <w:t>10 березня 2023 року в приміщенні Управління інспекційної діяльності у Волинській обл</w:t>
            </w:r>
            <w:r w:rsidR="00821838" w:rsidRPr="0028070D">
              <w:rPr>
                <w:rFonts w:ascii="Times New Roman" w:eastAsia="Times New Roman" w:hAnsi="Times New Roman" w:cs="Times New Roman"/>
                <w:color w:val="000000"/>
                <w:sz w:val="24"/>
                <w:szCs w:val="24"/>
              </w:rPr>
              <w:t xml:space="preserve">асті Західного міжрегіонального </w:t>
            </w:r>
            <w:r w:rsidRPr="0028070D">
              <w:rPr>
                <w:rFonts w:ascii="Times New Roman" w:eastAsia="Times New Roman" w:hAnsi="Times New Roman" w:cs="Times New Roman"/>
                <w:color w:val="000000"/>
                <w:sz w:val="24"/>
                <w:szCs w:val="24"/>
              </w:rPr>
              <w:t>управління Державної служби з питань праці директором Волинського обласного відділення Фонду соціального захисту осіб з інвалідністю Русланою Сов’як та заступником начальника Західного міжрегіонального управління Державної служби з питань праці Андрієм Харламповичем відбулися зустріч та підписання Угоди про співробітництво та організацію взаємовідносин у сфері здійснення державного контролю за додержанням вимог законодавства про зайнятість та працевлаштування осіб з інвалідністю.</w:t>
            </w:r>
          </w:p>
          <w:p w:rsidR="00FC5720" w:rsidRPr="0028070D" w:rsidRDefault="00FC5720" w:rsidP="00D60517">
            <w:pPr>
              <w:keepNext/>
              <w:shd w:val="clear" w:color="auto" w:fill="FFFFFF"/>
              <w:spacing w:after="225"/>
              <w:jc w:val="both"/>
              <w:textAlignment w:val="baseline"/>
              <w:rPr>
                <w:rFonts w:ascii="Times New Roman" w:eastAsia="Times New Roman" w:hAnsi="Times New Roman" w:cs="Times New Roman"/>
                <w:color w:val="000000"/>
                <w:sz w:val="24"/>
                <w:szCs w:val="24"/>
              </w:rPr>
            </w:pPr>
            <w:r w:rsidRPr="0028070D">
              <w:rPr>
                <w:rFonts w:ascii="Times New Roman" w:eastAsia="Times New Roman" w:hAnsi="Times New Roman" w:cs="Times New Roman"/>
                <w:color w:val="000000"/>
                <w:sz w:val="24"/>
                <w:szCs w:val="24"/>
              </w:rPr>
              <w:t>Угода передбачає співпрацю сторін щодо координації дій, спрямованих на здійснення державного контролю за додержанням підприємствами, установами, організаціями, у тому числ</w:t>
            </w:r>
            <w:r w:rsidR="00D60517" w:rsidRPr="0028070D">
              <w:rPr>
                <w:rFonts w:ascii="Times New Roman" w:eastAsia="Times New Roman" w:hAnsi="Times New Roman" w:cs="Times New Roman"/>
                <w:color w:val="000000"/>
                <w:sz w:val="24"/>
                <w:szCs w:val="24"/>
              </w:rPr>
              <w:t xml:space="preserve">іпідприємствами, організаціями </w:t>
            </w:r>
            <w:r w:rsidRPr="0028070D">
              <w:rPr>
                <w:rFonts w:ascii="Times New Roman" w:eastAsia="Times New Roman" w:hAnsi="Times New Roman" w:cs="Times New Roman"/>
                <w:color w:val="000000"/>
                <w:sz w:val="24"/>
                <w:szCs w:val="24"/>
              </w:rPr>
              <w:lastRenderedPageBreak/>
              <w:t>громадських організацій осіб з інвалідністю, фізичними особами, які використовують найману працю, законодавства про зайнятість та працевлаштування осіб з інвалідністю відповідно до вимог статті 19 Закону України «Про основи соціальної захищеності осіб з інвалідністю в Україні».</w:t>
            </w:r>
          </w:p>
        </w:tc>
      </w:tr>
      <w:tr w:rsidR="00821838" w:rsidRPr="00821838" w:rsidTr="006727C1">
        <w:trPr>
          <w:trHeight w:val="7222"/>
        </w:trPr>
        <w:tc>
          <w:tcPr>
            <w:tcW w:w="1749" w:type="dxa"/>
            <w:tcBorders>
              <w:top w:val="single" w:sz="4" w:space="0" w:color="auto"/>
              <w:bottom w:val="single" w:sz="4" w:space="0" w:color="auto"/>
            </w:tcBorders>
            <w:vAlign w:val="center"/>
          </w:tcPr>
          <w:p w:rsidR="00821838" w:rsidRPr="0028070D" w:rsidRDefault="00821838" w:rsidP="00D60517">
            <w:pPr>
              <w:keepNext/>
              <w:keepLines/>
              <w:jc w:val="center"/>
              <w:rPr>
                <w:rFonts w:ascii="Times New Roman" w:hAnsi="Times New Roman" w:cs="Times New Roman"/>
                <w:sz w:val="24"/>
                <w:szCs w:val="24"/>
              </w:rPr>
            </w:pPr>
            <w:r w:rsidRPr="0028070D">
              <w:rPr>
                <w:rFonts w:ascii="Times New Roman" w:hAnsi="Times New Roman" w:cs="Times New Roman"/>
                <w:sz w:val="24"/>
                <w:szCs w:val="24"/>
              </w:rPr>
              <w:lastRenderedPageBreak/>
              <w:t>05.04.2023</w:t>
            </w:r>
          </w:p>
        </w:tc>
        <w:tc>
          <w:tcPr>
            <w:tcW w:w="5093" w:type="dxa"/>
            <w:tcBorders>
              <w:top w:val="single" w:sz="4" w:space="0" w:color="auto"/>
              <w:bottom w:val="single" w:sz="4" w:space="0" w:color="auto"/>
            </w:tcBorders>
            <w:vAlign w:val="center"/>
          </w:tcPr>
          <w:p w:rsidR="00821838" w:rsidRPr="0028070D" w:rsidRDefault="00821838" w:rsidP="00D60517">
            <w:pPr>
              <w:pStyle w:val="2"/>
              <w:shd w:val="clear" w:color="auto" w:fill="FEFEFE"/>
              <w:spacing w:before="0"/>
              <w:jc w:val="center"/>
              <w:outlineLvl w:val="1"/>
              <w:rPr>
                <w:rFonts w:ascii="Times New Roman" w:hAnsi="Times New Roman" w:cs="Times New Roman"/>
                <w:bCs/>
                <w:color w:val="000000" w:themeColor="text1"/>
                <w:sz w:val="24"/>
                <w:szCs w:val="24"/>
              </w:rPr>
            </w:pPr>
            <w:r w:rsidRPr="0028070D">
              <w:rPr>
                <w:rFonts w:ascii="Times New Roman" w:hAnsi="Times New Roman" w:cs="Times New Roman"/>
                <w:color w:val="333333"/>
                <w:sz w:val="24"/>
                <w:szCs w:val="24"/>
              </w:rPr>
              <w:t xml:space="preserve">Сайт Фонду </w:t>
            </w:r>
            <w:r w:rsidRPr="0028070D">
              <w:rPr>
                <w:rFonts w:ascii="Times New Roman" w:hAnsi="Times New Roman" w:cs="Times New Roman"/>
                <w:bCs/>
                <w:color w:val="000000" w:themeColor="text1"/>
                <w:sz w:val="24"/>
                <w:szCs w:val="24"/>
              </w:rPr>
              <w:t>соціального захисту осіб з інвалідністю</w:t>
            </w:r>
          </w:p>
          <w:p w:rsidR="00821838" w:rsidRPr="0028070D" w:rsidRDefault="00821838" w:rsidP="00D60517">
            <w:pPr>
              <w:keepNext/>
              <w:keepLines/>
              <w:rPr>
                <w:sz w:val="24"/>
                <w:szCs w:val="24"/>
              </w:rPr>
            </w:pPr>
          </w:p>
          <w:p w:rsidR="00821838" w:rsidRPr="0028070D" w:rsidRDefault="00821838" w:rsidP="00D60517">
            <w:pPr>
              <w:pStyle w:val="2"/>
              <w:shd w:val="clear" w:color="auto" w:fill="FEFEFE"/>
              <w:spacing w:before="0"/>
              <w:jc w:val="center"/>
              <w:outlineLvl w:val="1"/>
              <w:rPr>
                <w:rFonts w:ascii="Times New Roman" w:hAnsi="Times New Roman" w:cs="Times New Roman"/>
                <w:color w:val="333333"/>
                <w:sz w:val="24"/>
                <w:szCs w:val="24"/>
              </w:rPr>
            </w:pPr>
            <w:r w:rsidRPr="0028070D">
              <w:rPr>
                <w:rFonts w:ascii="Times New Roman" w:hAnsi="Times New Roman" w:cs="Times New Roman"/>
                <w:color w:val="000000" w:themeColor="text1"/>
                <w:sz w:val="24"/>
                <w:szCs w:val="24"/>
              </w:rPr>
              <w:t>https://www.ispf.gov.ua/news/kruglij-stol-osoblivosti-pidgotovki-fahivciv-sistemi-socialnogo-zahistu-suchasni-vikliki-ta-perspektivi230405</w:t>
            </w:r>
          </w:p>
        </w:tc>
        <w:tc>
          <w:tcPr>
            <w:tcW w:w="3694" w:type="dxa"/>
            <w:tcBorders>
              <w:top w:val="single" w:sz="4" w:space="0" w:color="auto"/>
              <w:bottom w:val="single" w:sz="4" w:space="0" w:color="auto"/>
            </w:tcBorders>
            <w:vAlign w:val="center"/>
          </w:tcPr>
          <w:p w:rsidR="00821838" w:rsidRPr="0028070D" w:rsidRDefault="00821838" w:rsidP="00D60517">
            <w:pPr>
              <w:pStyle w:val="1"/>
              <w:keepNext/>
              <w:keepLines/>
              <w:shd w:val="clear" w:color="auto" w:fill="FBFBFB"/>
              <w:spacing w:before="0" w:beforeAutospacing="0" w:after="300" w:afterAutospacing="0"/>
              <w:jc w:val="center"/>
              <w:outlineLvl w:val="0"/>
              <w:rPr>
                <w:b w:val="0"/>
                <w:bCs w:val="0"/>
                <w:color w:val="1D1D1D"/>
                <w:sz w:val="24"/>
                <w:szCs w:val="24"/>
                <w:shd w:val="clear" w:color="auto" w:fill="FFFFFF"/>
                <w:lang w:val="uk-UA"/>
              </w:rPr>
            </w:pPr>
            <w:r w:rsidRPr="0028070D">
              <w:rPr>
                <w:b w:val="0"/>
                <w:bCs w:val="0"/>
                <w:color w:val="1D1D1D"/>
                <w:sz w:val="24"/>
                <w:szCs w:val="24"/>
                <w:shd w:val="clear" w:color="auto" w:fill="FFFFFF"/>
                <w:lang w:val="uk-UA"/>
              </w:rPr>
              <w:t>Участь Волинського обласного відділення Фонду у круглому столі «Особливості підготовки фахівців системи соціального захисту: сучасні виклики та перспективи»</w:t>
            </w:r>
          </w:p>
        </w:tc>
        <w:tc>
          <w:tcPr>
            <w:tcW w:w="4826" w:type="dxa"/>
            <w:tcBorders>
              <w:top w:val="single" w:sz="4" w:space="0" w:color="auto"/>
              <w:bottom w:val="single" w:sz="4" w:space="0" w:color="auto"/>
            </w:tcBorders>
            <w:vAlign w:val="center"/>
          </w:tcPr>
          <w:p w:rsidR="00821838" w:rsidRPr="0028070D" w:rsidRDefault="00821838" w:rsidP="00D60517">
            <w:pPr>
              <w:keepNext/>
              <w:keepLines/>
              <w:shd w:val="clear" w:color="auto" w:fill="FFFFFF"/>
              <w:spacing w:before="100" w:beforeAutospacing="1" w:after="225"/>
              <w:jc w:val="both"/>
              <w:textAlignment w:val="baseline"/>
              <w:rPr>
                <w:rFonts w:ascii="Times New Roman" w:eastAsia="Times New Roman" w:hAnsi="Times New Roman" w:cs="Times New Roman"/>
                <w:color w:val="000000"/>
                <w:sz w:val="24"/>
                <w:szCs w:val="24"/>
              </w:rPr>
            </w:pPr>
            <w:r w:rsidRPr="0028070D">
              <w:rPr>
                <w:rFonts w:ascii="Times New Roman" w:eastAsia="Times New Roman" w:hAnsi="Times New Roman" w:cs="Times New Roman"/>
                <w:color w:val="000000"/>
                <w:sz w:val="24"/>
                <w:szCs w:val="24"/>
              </w:rPr>
              <w:t>22 березня 2023 року Луцький національний технічний університет провів круглий стіл на тему «Особливості підготовки фахівців системи соціального захисту: сучасні виклики та перспективи». Для участі в обговоренні проблем підготовки кадрів для системи соціального захисту були запрошені керівники обласного департаменту соціального захисту населення, центру зайнятості, управління Пенсійного фонду, обласного центру соціальних служб, об’єднаних територіальних громад області.</w:t>
            </w:r>
          </w:p>
          <w:p w:rsidR="00821838" w:rsidRPr="0028070D" w:rsidRDefault="00821838" w:rsidP="00D60517">
            <w:pPr>
              <w:keepNext/>
              <w:keepLines/>
              <w:shd w:val="clear" w:color="auto" w:fill="FFFFFF"/>
              <w:spacing w:after="225"/>
              <w:jc w:val="both"/>
              <w:textAlignment w:val="baseline"/>
              <w:rPr>
                <w:rFonts w:ascii="Times New Roman" w:eastAsia="Times New Roman" w:hAnsi="Times New Roman" w:cs="Times New Roman"/>
                <w:color w:val="000000"/>
                <w:sz w:val="24"/>
                <w:szCs w:val="24"/>
              </w:rPr>
            </w:pPr>
            <w:r w:rsidRPr="0028070D">
              <w:rPr>
                <w:rFonts w:ascii="Times New Roman" w:eastAsia="Times New Roman" w:hAnsi="Times New Roman" w:cs="Times New Roman"/>
                <w:color w:val="000000"/>
                <w:sz w:val="24"/>
                <w:szCs w:val="24"/>
              </w:rPr>
              <w:t>В рамках зазначеної тематики учасниками розглянуто актуальні питання соціальної сфери, проблеми з якими стикаються її фахівці. Наголошувалося на необхідності підготовки якісних кадрів, які зможуть ефективно забезпечувати та вдосконалювати соціальну підтримку громадян, що опинилися в складних життєвих обставинах. Серед пріоритетів відмічалося доцільність посилення профорієнтаційної роботи з абітурієнтами при вступі до навчального закладу, що в майбутньому при завершенні навчання, стане запорукою їх успішного працевлаштування.</w:t>
            </w:r>
          </w:p>
          <w:p w:rsidR="00821838" w:rsidRPr="0028070D" w:rsidRDefault="00821838" w:rsidP="00D60517">
            <w:pPr>
              <w:keepNext/>
              <w:keepLines/>
              <w:shd w:val="clear" w:color="auto" w:fill="FFFFFF"/>
              <w:spacing w:after="225"/>
              <w:jc w:val="both"/>
              <w:textAlignment w:val="baseline"/>
              <w:rPr>
                <w:rFonts w:ascii="Times New Roman" w:eastAsia="Times New Roman" w:hAnsi="Times New Roman" w:cs="Times New Roman"/>
                <w:color w:val="000000"/>
                <w:sz w:val="24"/>
                <w:szCs w:val="24"/>
              </w:rPr>
            </w:pPr>
            <w:r w:rsidRPr="0028070D">
              <w:rPr>
                <w:rFonts w:ascii="Times New Roman" w:eastAsia="Times New Roman" w:hAnsi="Times New Roman" w:cs="Times New Roman"/>
                <w:color w:val="000000"/>
                <w:sz w:val="24"/>
                <w:szCs w:val="24"/>
              </w:rPr>
              <w:t xml:space="preserve">В роботі круглого столу взяли участь директор і заступник директора Волинського обласного відділення Фонду соціального </w:t>
            </w:r>
            <w:r w:rsidRPr="0028070D">
              <w:rPr>
                <w:rFonts w:ascii="Times New Roman" w:eastAsia="Times New Roman" w:hAnsi="Times New Roman" w:cs="Times New Roman"/>
                <w:color w:val="000000"/>
                <w:sz w:val="24"/>
                <w:szCs w:val="24"/>
              </w:rPr>
              <w:lastRenderedPageBreak/>
              <w:t>захисту осіб з інвалідністю. Відділення Фонду тривалий час співпрацює з навчальним закладом у сфері підготовки фахівців з числа осіб з інвалідністю. Зокрема, протягом останніх двох років Луцький національний технічний університет закінчили 4 студенти з інвалідністю, з яких 2 успішно працевлаштовані.</w:t>
            </w:r>
          </w:p>
          <w:p w:rsidR="00821838" w:rsidRPr="0028070D" w:rsidRDefault="00821838" w:rsidP="00D60517">
            <w:pPr>
              <w:keepNext/>
              <w:keepLines/>
              <w:shd w:val="clear" w:color="auto" w:fill="FFFFFF"/>
              <w:spacing w:after="225"/>
              <w:jc w:val="both"/>
              <w:textAlignment w:val="baseline"/>
              <w:rPr>
                <w:rFonts w:ascii="Times New Roman" w:eastAsia="Times New Roman" w:hAnsi="Times New Roman" w:cs="Times New Roman"/>
                <w:color w:val="000000"/>
                <w:sz w:val="24"/>
                <w:szCs w:val="24"/>
              </w:rPr>
            </w:pPr>
            <w:r w:rsidRPr="0028070D">
              <w:rPr>
                <w:rFonts w:ascii="Times New Roman" w:eastAsia="Times New Roman" w:hAnsi="Times New Roman" w:cs="Times New Roman"/>
                <w:color w:val="000000"/>
                <w:sz w:val="24"/>
                <w:szCs w:val="24"/>
              </w:rPr>
              <w:t>Проректор технічного університету закликала присутніх залучати студентів вузу для проходження практики з можливим подальшим їх працевлаштуванням, що створить умови для соціалізації та інтеграції у суспільство громадян з числа осіб з інвалідністю.</w:t>
            </w:r>
          </w:p>
        </w:tc>
      </w:tr>
      <w:tr w:rsidR="00821838" w:rsidRPr="00821838" w:rsidTr="006727C1">
        <w:trPr>
          <w:trHeight w:val="1554"/>
        </w:trPr>
        <w:tc>
          <w:tcPr>
            <w:tcW w:w="1749" w:type="dxa"/>
            <w:tcBorders>
              <w:top w:val="single" w:sz="4" w:space="0" w:color="auto"/>
              <w:bottom w:val="single" w:sz="4" w:space="0" w:color="auto"/>
            </w:tcBorders>
            <w:vAlign w:val="center"/>
          </w:tcPr>
          <w:p w:rsidR="00821838" w:rsidRPr="0028070D" w:rsidRDefault="00821838" w:rsidP="006548E6">
            <w:pPr>
              <w:jc w:val="center"/>
              <w:rPr>
                <w:rFonts w:ascii="Times New Roman" w:hAnsi="Times New Roman" w:cs="Times New Roman"/>
                <w:sz w:val="24"/>
                <w:szCs w:val="24"/>
              </w:rPr>
            </w:pPr>
            <w:r w:rsidRPr="0028070D">
              <w:rPr>
                <w:rFonts w:ascii="Times New Roman" w:hAnsi="Times New Roman" w:cs="Times New Roman"/>
                <w:sz w:val="24"/>
                <w:szCs w:val="24"/>
              </w:rPr>
              <w:lastRenderedPageBreak/>
              <w:t>10.04.2023</w:t>
            </w:r>
          </w:p>
        </w:tc>
        <w:tc>
          <w:tcPr>
            <w:tcW w:w="5093" w:type="dxa"/>
            <w:tcBorders>
              <w:top w:val="single" w:sz="4" w:space="0" w:color="auto"/>
              <w:bottom w:val="single" w:sz="4" w:space="0" w:color="auto"/>
            </w:tcBorders>
            <w:vAlign w:val="center"/>
          </w:tcPr>
          <w:p w:rsidR="00821838" w:rsidRPr="0028070D" w:rsidRDefault="00821838" w:rsidP="006548E6">
            <w:pPr>
              <w:pStyle w:val="2"/>
              <w:keepNext w:val="0"/>
              <w:shd w:val="clear" w:color="auto" w:fill="FEFEFE"/>
              <w:spacing w:before="0"/>
              <w:jc w:val="center"/>
              <w:outlineLvl w:val="1"/>
              <w:rPr>
                <w:rFonts w:ascii="Times New Roman" w:hAnsi="Times New Roman" w:cs="Times New Roman"/>
                <w:bCs/>
                <w:color w:val="000000" w:themeColor="text1"/>
                <w:sz w:val="24"/>
                <w:szCs w:val="24"/>
              </w:rPr>
            </w:pPr>
            <w:r w:rsidRPr="0028070D">
              <w:rPr>
                <w:rFonts w:ascii="Times New Roman" w:hAnsi="Times New Roman" w:cs="Times New Roman"/>
                <w:color w:val="333333"/>
                <w:sz w:val="24"/>
                <w:szCs w:val="24"/>
              </w:rPr>
              <w:t xml:space="preserve">Сайт Фонду </w:t>
            </w:r>
            <w:r w:rsidRPr="0028070D">
              <w:rPr>
                <w:rFonts w:ascii="Times New Roman" w:hAnsi="Times New Roman" w:cs="Times New Roman"/>
                <w:bCs/>
                <w:color w:val="000000" w:themeColor="text1"/>
                <w:sz w:val="24"/>
                <w:szCs w:val="24"/>
              </w:rPr>
              <w:t>соціального захисту осіб з інвалідністю</w:t>
            </w:r>
          </w:p>
          <w:p w:rsidR="00821838" w:rsidRPr="0028070D" w:rsidRDefault="00821838" w:rsidP="006548E6">
            <w:pPr>
              <w:rPr>
                <w:sz w:val="24"/>
                <w:szCs w:val="24"/>
              </w:rPr>
            </w:pPr>
          </w:p>
          <w:p w:rsidR="00821838" w:rsidRPr="0028070D" w:rsidRDefault="00821838" w:rsidP="006548E6">
            <w:pPr>
              <w:pStyle w:val="2"/>
              <w:keepNext w:val="0"/>
              <w:shd w:val="clear" w:color="auto" w:fill="FEFEFE"/>
              <w:spacing w:before="0"/>
              <w:jc w:val="center"/>
              <w:outlineLvl w:val="1"/>
              <w:rPr>
                <w:rFonts w:ascii="Times New Roman" w:hAnsi="Times New Roman" w:cs="Times New Roman"/>
                <w:color w:val="333333"/>
                <w:sz w:val="24"/>
                <w:szCs w:val="24"/>
              </w:rPr>
            </w:pPr>
            <w:r w:rsidRPr="0028070D">
              <w:rPr>
                <w:rFonts w:ascii="Times New Roman" w:hAnsi="Times New Roman" w:cs="Times New Roman"/>
                <w:color w:val="000000" w:themeColor="text1"/>
                <w:sz w:val="24"/>
                <w:szCs w:val="24"/>
              </w:rPr>
              <w:t>https://www.ispf.gov.ua/news/spivpracya-volinskogo-ov-fondu230410</w:t>
            </w:r>
          </w:p>
        </w:tc>
        <w:tc>
          <w:tcPr>
            <w:tcW w:w="3694" w:type="dxa"/>
            <w:tcBorders>
              <w:top w:val="single" w:sz="4" w:space="0" w:color="auto"/>
              <w:bottom w:val="single" w:sz="4" w:space="0" w:color="auto"/>
            </w:tcBorders>
            <w:vAlign w:val="center"/>
          </w:tcPr>
          <w:p w:rsidR="00821838" w:rsidRPr="0028070D" w:rsidRDefault="00821838" w:rsidP="006548E6">
            <w:pPr>
              <w:pStyle w:val="1"/>
              <w:shd w:val="clear" w:color="auto" w:fill="FBFBFB"/>
              <w:spacing w:before="0" w:beforeAutospacing="0" w:after="300" w:afterAutospacing="0"/>
              <w:jc w:val="center"/>
              <w:outlineLvl w:val="0"/>
              <w:rPr>
                <w:b w:val="0"/>
                <w:bCs w:val="0"/>
                <w:color w:val="1D1D1D"/>
                <w:sz w:val="24"/>
                <w:szCs w:val="24"/>
                <w:shd w:val="clear" w:color="auto" w:fill="FFFFFF"/>
                <w:lang w:val="uk-UA"/>
              </w:rPr>
            </w:pPr>
            <w:r w:rsidRPr="0028070D">
              <w:rPr>
                <w:b w:val="0"/>
                <w:bCs w:val="0"/>
                <w:color w:val="1D1D1D"/>
                <w:sz w:val="24"/>
                <w:szCs w:val="24"/>
                <w:shd w:val="clear" w:color="auto" w:fill="FFFFFF"/>
                <w:lang w:val="uk-UA"/>
              </w:rPr>
              <w:t>Співпраця Волинського обласного відділення Фонду з медичними закладами та Держустановою медичного об’єднання МВС України по Волинській області</w:t>
            </w:r>
          </w:p>
        </w:tc>
        <w:tc>
          <w:tcPr>
            <w:tcW w:w="4826" w:type="dxa"/>
            <w:tcBorders>
              <w:top w:val="single" w:sz="4" w:space="0" w:color="auto"/>
              <w:bottom w:val="single" w:sz="4" w:space="0" w:color="auto"/>
            </w:tcBorders>
            <w:vAlign w:val="center"/>
          </w:tcPr>
          <w:p w:rsidR="00821838" w:rsidRPr="0028070D" w:rsidRDefault="006548E6" w:rsidP="006548E6">
            <w:pPr>
              <w:shd w:val="clear" w:color="auto" w:fill="FFFFFF"/>
              <w:spacing w:after="225"/>
              <w:jc w:val="both"/>
              <w:textAlignment w:val="baseline"/>
              <w:rPr>
                <w:rFonts w:ascii="Times New Roman" w:eastAsia="Times New Roman" w:hAnsi="Times New Roman" w:cs="Times New Roman"/>
                <w:color w:val="000000"/>
                <w:sz w:val="24"/>
                <w:szCs w:val="24"/>
              </w:rPr>
            </w:pPr>
            <w:r w:rsidRPr="0028070D">
              <w:rPr>
                <w:rFonts w:ascii="Times New Roman" w:eastAsia="Times New Roman" w:hAnsi="Times New Roman" w:cs="Times New Roman"/>
                <w:color w:val="000000"/>
                <w:sz w:val="24"/>
                <w:szCs w:val="24"/>
              </w:rPr>
              <w:t xml:space="preserve">           </w:t>
            </w:r>
            <w:r w:rsidR="00821838" w:rsidRPr="0028070D">
              <w:rPr>
                <w:rFonts w:ascii="Times New Roman" w:eastAsia="Times New Roman" w:hAnsi="Times New Roman" w:cs="Times New Roman"/>
                <w:color w:val="000000"/>
                <w:sz w:val="24"/>
                <w:szCs w:val="24"/>
              </w:rPr>
              <w:t xml:space="preserve">Директором Волинського обласного відділення Фонду Русланою Сов’як проведені зустрічі з директорами Волинської обласної клінічної лікарні, Держустанови медичного об’єднання МВС України по Волинській області та Волинського обласного госпіталю ветеранів війни, під час яких доведено інформацію щодо реалізації в Україні програми безоплатного забезпечення допоміжними засобами реабілітації (ДЗР) підприємствами, які включено до Переліку підприємств, що відповідають Технічному </w:t>
            </w:r>
            <w:r w:rsidR="00821838" w:rsidRPr="0028070D">
              <w:rPr>
                <w:rFonts w:ascii="Times New Roman" w:eastAsia="Times New Roman" w:hAnsi="Times New Roman" w:cs="Times New Roman"/>
                <w:color w:val="000000"/>
                <w:sz w:val="24"/>
                <w:szCs w:val="24"/>
              </w:rPr>
              <w:lastRenderedPageBreak/>
              <w:t>регламенту щодо медичних виробів, затвердженого Постановою КМУ від 02.10.2013 №753 (зі змінами від 21.12.2022 року) на виготовлення, постачання, ремонт та технічне обслуговування технічних та інших засобів реабілітації за рахунок коштів державного бюджету.</w:t>
            </w:r>
          </w:p>
          <w:p w:rsidR="00821838" w:rsidRPr="0028070D" w:rsidRDefault="00821838" w:rsidP="006548E6">
            <w:pPr>
              <w:shd w:val="clear" w:color="auto" w:fill="FFFFFF"/>
              <w:spacing w:after="225"/>
              <w:jc w:val="both"/>
              <w:textAlignment w:val="baseline"/>
              <w:rPr>
                <w:rFonts w:ascii="Times New Roman" w:eastAsia="Times New Roman" w:hAnsi="Times New Roman" w:cs="Times New Roman"/>
                <w:color w:val="000000"/>
                <w:sz w:val="24"/>
                <w:szCs w:val="24"/>
              </w:rPr>
            </w:pPr>
            <w:r w:rsidRPr="0028070D">
              <w:rPr>
                <w:rFonts w:ascii="Times New Roman" w:eastAsia="Times New Roman" w:hAnsi="Times New Roman" w:cs="Times New Roman"/>
                <w:color w:val="000000"/>
                <w:sz w:val="24"/>
                <w:szCs w:val="24"/>
              </w:rPr>
              <w:t>З керівниками установ узгоджено механізм відвідування працівниками Волинського відділення Фонду для надання інформаційної допомоги щодо безоплатного отримання ДЗР особам, які пройшли лікування і проходять реабілітацію та надалі потребуватимуть протезування.</w:t>
            </w:r>
          </w:p>
          <w:p w:rsidR="00821838" w:rsidRPr="0028070D" w:rsidRDefault="00821838" w:rsidP="006548E6">
            <w:pPr>
              <w:shd w:val="clear" w:color="auto" w:fill="FFFFFF"/>
              <w:spacing w:after="225"/>
              <w:jc w:val="both"/>
              <w:textAlignment w:val="baseline"/>
              <w:rPr>
                <w:rFonts w:ascii="Times New Roman" w:eastAsia="Times New Roman" w:hAnsi="Times New Roman" w:cs="Times New Roman"/>
                <w:color w:val="000000"/>
                <w:sz w:val="24"/>
                <w:szCs w:val="24"/>
              </w:rPr>
            </w:pPr>
            <w:r w:rsidRPr="0028070D">
              <w:rPr>
                <w:rFonts w:ascii="Times New Roman" w:eastAsia="Times New Roman" w:hAnsi="Times New Roman" w:cs="Times New Roman"/>
                <w:color w:val="000000"/>
                <w:sz w:val="24"/>
                <w:szCs w:val="24"/>
              </w:rPr>
              <w:t>Для ознайомлення представникам медичних закладів і пацієнтам було надано перелік підприємств, які відповідають кваліфікаційним вимогам установленим Мінсоцполітики, включені в реєстр Держлікслужби, пам’ятку із забезпечення ДЗР для допомоги вразливим верствам населення, особам з інвалідністю, учасникам бойових дій, які зазнали травм, внутрішньо переміщеним особам, громадянам, які постраждали внаслідок війни для розміщення даної інформації на офіційних сайтах медичних закладів.</w:t>
            </w:r>
          </w:p>
        </w:tc>
      </w:tr>
      <w:tr w:rsidR="00821838" w:rsidRPr="00821838" w:rsidTr="006727C1">
        <w:trPr>
          <w:trHeight w:val="87"/>
        </w:trPr>
        <w:tc>
          <w:tcPr>
            <w:tcW w:w="1749" w:type="dxa"/>
            <w:tcBorders>
              <w:top w:val="single" w:sz="4" w:space="0" w:color="auto"/>
              <w:bottom w:val="single" w:sz="4" w:space="0" w:color="auto"/>
            </w:tcBorders>
            <w:vAlign w:val="center"/>
          </w:tcPr>
          <w:p w:rsidR="00821838" w:rsidRPr="0028070D" w:rsidRDefault="00821838" w:rsidP="006548E6">
            <w:pPr>
              <w:jc w:val="center"/>
              <w:rPr>
                <w:rFonts w:ascii="Times New Roman" w:hAnsi="Times New Roman" w:cs="Times New Roman"/>
                <w:sz w:val="24"/>
                <w:szCs w:val="24"/>
              </w:rPr>
            </w:pPr>
            <w:r w:rsidRPr="0028070D">
              <w:rPr>
                <w:rFonts w:ascii="Times New Roman" w:hAnsi="Times New Roman" w:cs="Times New Roman"/>
                <w:sz w:val="24"/>
                <w:szCs w:val="24"/>
              </w:rPr>
              <w:lastRenderedPageBreak/>
              <w:t>05.05.2023</w:t>
            </w:r>
          </w:p>
        </w:tc>
        <w:tc>
          <w:tcPr>
            <w:tcW w:w="5093" w:type="dxa"/>
            <w:tcBorders>
              <w:top w:val="single" w:sz="4" w:space="0" w:color="auto"/>
              <w:bottom w:val="single" w:sz="4" w:space="0" w:color="auto"/>
            </w:tcBorders>
            <w:vAlign w:val="center"/>
          </w:tcPr>
          <w:p w:rsidR="00821838" w:rsidRPr="0028070D" w:rsidRDefault="00821838" w:rsidP="006548E6">
            <w:pPr>
              <w:pStyle w:val="2"/>
              <w:keepNext w:val="0"/>
              <w:shd w:val="clear" w:color="auto" w:fill="FEFEFE"/>
              <w:spacing w:before="0"/>
              <w:jc w:val="center"/>
              <w:outlineLvl w:val="1"/>
              <w:rPr>
                <w:rFonts w:ascii="Times New Roman" w:hAnsi="Times New Roman" w:cs="Times New Roman"/>
                <w:bCs/>
                <w:color w:val="000000" w:themeColor="text1"/>
                <w:sz w:val="24"/>
                <w:szCs w:val="24"/>
              </w:rPr>
            </w:pPr>
            <w:r w:rsidRPr="0028070D">
              <w:rPr>
                <w:rFonts w:ascii="Times New Roman" w:hAnsi="Times New Roman" w:cs="Times New Roman"/>
                <w:color w:val="333333"/>
                <w:sz w:val="24"/>
                <w:szCs w:val="24"/>
              </w:rPr>
              <w:t xml:space="preserve">Сайт Фонду </w:t>
            </w:r>
            <w:r w:rsidRPr="0028070D">
              <w:rPr>
                <w:rFonts w:ascii="Times New Roman" w:hAnsi="Times New Roman" w:cs="Times New Roman"/>
                <w:bCs/>
                <w:color w:val="000000" w:themeColor="text1"/>
                <w:sz w:val="24"/>
                <w:szCs w:val="24"/>
              </w:rPr>
              <w:t>соціального захисту осіб з інвалідністю</w:t>
            </w:r>
          </w:p>
          <w:p w:rsidR="00821838" w:rsidRPr="0028070D" w:rsidRDefault="00821838" w:rsidP="006548E6">
            <w:pPr>
              <w:rPr>
                <w:sz w:val="24"/>
                <w:szCs w:val="24"/>
              </w:rPr>
            </w:pPr>
          </w:p>
          <w:p w:rsidR="00821838" w:rsidRPr="0028070D" w:rsidRDefault="00821838" w:rsidP="006548E6">
            <w:pPr>
              <w:pStyle w:val="2"/>
              <w:keepNext w:val="0"/>
              <w:shd w:val="clear" w:color="auto" w:fill="FEFEFE"/>
              <w:spacing w:before="0"/>
              <w:jc w:val="center"/>
              <w:outlineLvl w:val="1"/>
              <w:rPr>
                <w:rFonts w:ascii="Times New Roman" w:hAnsi="Times New Roman" w:cs="Times New Roman"/>
                <w:color w:val="333333"/>
                <w:sz w:val="24"/>
                <w:szCs w:val="24"/>
              </w:rPr>
            </w:pPr>
            <w:r w:rsidRPr="0028070D">
              <w:rPr>
                <w:rFonts w:ascii="Times New Roman" w:hAnsi="Times New Roman" w:cs="Times New Roman"/>
                <w:color w:val="000000" w:themeColor="text1"/>
                <w:sz w:val="24"/>
                <w:szCs w:val="24"/>
              </w:rPr>
              <w:t>https://www.ispf.gov.ua/news/zustrich-z-postrazhdalimi-vid-minno-vibuhovih-travm230505</w:t>
            </w:r>
          </w:p>
        </w:tc>
        <w:tc>
          <w:tcPr>
            <w:tcW w:w="3694" w:type="dxa"/>
            <w:tcBorders>
              <w:top w:val="single" w:sz="4" w:space="0" w:color="auto"/>
              <w:bottom w:val="single" w:sz="4" w:space="0" w:color="auto"/>
            </w:tcBorders>
            <w:vAlign w:val="center"/>
          </w:tcPr>
          <w:p w:rsidR="00821838" w:rsidRPr="0028070D" w:rsidRDefault="00821838" w:rsidP="006548E6">
            <w:pPr>
              <w:pStyle w:val="1"/>
              <w:shd w:val="clear" w:color="auto" w:fill="FBFBFB"/>
              <w:spacing w:before="0" w:beforeAutospacing="0" w:after="300" w:afterAutospacing="0"/>
              <w:jc w:val="center"/>
              <w:outlineLvl w:val="0"/>
              <w:rPr>
                <w:b w:val="0"/>
                <w:bCs w:val="0"/>
                <w:color w:val="1D1D1D"/>
                <w:sz w:val="24"/>
                <w:szCs w:val="24"/>
                <w:shd w:val="clear" w:color="auto" w:fill="FFFFFF"/>
                <w:lang w:val="uk-UA"/>
              </w:rPr>
            </w:pPr>
            <w:r w:rsidRPr="0028070D">
              <w:rPr>
                <w:b w:val="0"/>
                <w:bCs w:val="0"/>
                <w:color w:val="1D1D1D"/>
                <w:sz w:val="24"/>
                <w:szCs w:val="24"/>
                <w:shd w:val="clear" w:color="auto" w:fill="FFFFFF"/>
                <w:lang w:val="uk-UA"/>
              </w:rPr>
              <w:t>Зустріч керівництва Волинського обласного відділення Фонду з постраждалими від мінно-вибухових травм щодо отримання протезування</w:t>
            </w:r>
          </w:p>
        </w:tc>
        <w:tc>
          <w:tcPr>
            <w:tcW w:w="4826" w:type="dxa"/>
            <w:tcBorders>
              <w:top w:val="single" w:sz="4" w:space="0" w:color="auto"/>
              <w:bottom w:val="single" w:sz="4" w:space="0" w:color="auto"/>
            </w:tcBorders>
            <w:vAlign w:val="center"/>
          </w:tcPr>
          <w:p w:rsidR="00821838" w:rsidRPr="0028070D" w:rsidRDefault="00821838" w:rsidP="006548E6">
            <w:pPr>
              <w:shd w:val="clear" w:color="auto" w:fill="FFFFFF"/>
              <w:spacing w:before="100" w:beforeAutospacing="1" w:after="225"/>
              <w:jc w:val="both"/>
              <w:textAlignment w:val="baseline"/>
              <w:rPr>
                <w:rFonts w:ascii="Times New Roman" w:eastAsia="Times New Roman" w:hAnsi="Times New Roman" w:cs="Times New Roman"/>
                <w:color w:val="000000"/>
                <w:sz w:val="24"/>
                <w:szCs w:val="24"/>
              </w:rPr>
            </w:pPr>
            <w:r w:rsidRPr="0028070D">
              <w:rPr>
                <w:rFonts w:ascii="Times New Roman" w:eastAsia="Times New Roman" w:hAnsi="Times New Roman" w:cs="Times New Roman"/>
                <w:color w:val="000000"/>
                <w:sz w:val="24"/>
                <w:szCs w:val="24"/>
              </w:rPr>
              <w:t xml:space="preserve">27 квітня 2023 року директором Волинського обласного відділення Фонду соціального захисту осіб з інвалідністю Русланою Сов’як та заступником директора Волинського обласного відділення Фонду Валерієм Шевчуком проведено зустріч з лікарями хірургічного відділення Волинської обласної клінічної лікарні та досягнуто домовленості з питань відвідування та інформування </w:t>
            </w:r>
            <w:r w:rsidRPr="0028070D">
              <w:rPr>
                <w:rFonts w:ascii="Times New Roman" w:eastAsia="Times New Roman" w:hAnsi="Times New Roman" w:cs="Times New Roman"/>
                <w:color w:val="000000"/>
                <w:sz w:val="24"/>
                <w:szCs w:val="24"/>
              </w:rPr>
              <w:lastRenderedPageBreak/>
              <w:t>військовослужбовців, які отримали мінно-вибухові травми в ході бойових дій та проходять лікування в медичному закладі щодо порядку та умов протезування.</w:t>
            </w:r>
          </w:p>
          <w:p w:rsidR="00821838" w:rsidRPr="0028070D" w:rsidRDefault="00821838" w:rsidP="006548E6">
            <w:pPr>
              <w:shd w:val="clear" w:color="auto" w:fill="FFFFFF"/>
              <w:spacing w:after="225"/>
              <w:jc w:val="both"/>
              <w:textAlignment w:val="baseline"/>
              <w:rPr>
                <w:rFonts w:ascii="Times New Roman" w:eastAsia="Times New Roman" w:hAnsi="Times New Roman" w:cs="Times New Roman"/>
                <w:color w:val="000000"/>
                <w:sz w:val="24"/>
                <w:szCs w:val="24"/>
              </w:rPr>
            </w:pPr>
            <w:r w:rsidRPr="0028070D">
              <w:rPr>
                <w:rFonts w:ascii="Times New Roman" w:eastAsia="Times New Roman" w:hAnsi="Times New Roman" w:cs="Times New Roman"/>
                <w:color w:val="000000"/>
                <w:sz w:val="24"/>
                <w:szCs w:val="24"/>
              </w:rPr>
              <w:t>Проведено інформування п’ятьох військовослужбовців з різних областей України, які мають ампутації нижніх кінцівок і потребують протезування, надано роз’яснення щодо пакету документів, які потрібно зібрати та надати для забезпечення допоміжними засобами реабілітації (ДЗР).</w:t>
            </w:r>
          </w:p>
          <w:p w:rsidR="00821838" w:rsidRPr="0028070D" w:rsidRDefault="00821838" w:rsidP="006548E6">
            <w:pPr>
              <w:shd w:val="clear" w:color="auto" w:fill="FFFFFF"/>
              <w:spacing w:after="225"/>
              <w:jc w:val="both"/>
              <w:textAlignment w:val="baseline"/>
              <w:rPr>
                <w:rFonts w:ascii="Times New Roman" w:eastAsia="Times New Roman" w:hAnsi="Times New Roman" w:cs="Times New Roman"/>
                <w:color w:val="000000"/>
                <w:sz w:val="24"/>
                <w:szCs w:val="24"/>
              </w:rPr>
            </w:pPr>
            <w:r w:rsidRPr="0028070D">
              <w:rPr>
                <w:rFonts w:ascii="Times New Roman" w:eastAsia="Times New Roman" w:hAnsi="Times New Roman" w:cs="Times New Roman"/>
                <w:color w:val="000000"/>
                <w:sz w:val="24"/>
                <w:szCs w:val="24"/>
              </w:rPr>
              <w:t>Пацієнтам та медичному персоналу були надані пам’ятки, що містять покроковий механізм для отримання протезування постраждалими за державною програмою, переліки протезних підприємств, які включені до переліку підприємств, що відповідають технічним нормам щодо медичних виробів, затверджених Постановою Кабінету міністрів України від 02.10.2013</w:t>
            </w:r>
            <w:r w:rsidR="00153AB7" w:rsidRPr="0028070D">
              <w:rPr>
                <w:rFonts w:ascii="Times New Roman" w:eastAsia="Times New Roman" w:hAnsi="Times New Roman" w:cs="Times New Roman"/>
                <w:color w:val="000000"/>
                <w:sz w:val="24"/>
                <w:szCs w:val="24"/>
              </w:rPr>
              <w:t xml:space="preserve"> р. №753 (зі змінами від 21.12.</w:t>
            </w:r>
            <w:r w:rsidRPr="0028070D">
              <w:rPr>
                <w:rFonts w:ascii="Times New Roman" w:eastAsia="Times New Roman" w:hAnsi="Times New Roman" w:cs="Times New Roman"/>
                <w:color w:val="000000"/>
                <w:sz w:val="24"/>
                <w:szCs w:val="24"/>
              </w:rPr>
              <w:t>2002 року) на виготовлення, постачання, ремонт та технічне обслуговування ДЗР та буклети протезних підприємств.</w:t>
            </w:r>
          </w:p>
          <w:p w:rsidR="00821838" w:rsidRPr="0028070D" w:rsidRDefault="00821838" w:rsidP="006548E6">
            <w:pPr>
              <w:shd w:val="clear" w:color="auto" w:fill="FFFFFF"/>
              <w:spacing w:after="225"/>
              <w:jc w:val="both"/>
              <w:textAlignment w:val="baseline"/>
              <w:rPr>
                <w:rFonts w:ascii="Times New Roman" w:eastAsia="Times New Roman" w:hAnsi="Times New Roman" w:cs="Times New Roman"/>
                <w:color w:val="000000"/>
                <w:sz w:val="24"/>
                <w:szCs w:val="24"/>
              </w:rPr>
            </w:pPr>
            <w:r w:rsidRPr="0028070D">
              <w:rPr>
                <w:rFonts w:ascii="Times New Roman" w:eastAsia="Times New Roman" w:hAnsi="Times New Roman" w:cs="Times New Roman"/>
                <w:color w:val="000000"/>
                <w:sz w:val="24"/>
                <w:szCs w:val="24"/>
              </w:rPr>
              <w:t>Директор Волинського відділення Фонду погодила з пораненими питання подальшого супроводу процесу їх реабілітації та протезування.</w:t>
            </w:r>
          </w:p>
        </w:tc>
      </w:tr>
    </w:tbl>
    <w:p w:rsidR="00E64BC1" w:rsidRPr="00821838" w:rsidRDefault="00E64BC1" w:rsidP="00E64BC1">
      <w:pPr>
        <w:spacing w:after="0"/>
        <w:ind w:right="-284"/>
        <w:rPr>
          <w:rFonts w:ascii="Times New Roman" w:eastAsia="Calibri" w:hAnsi="Times New Roman" w:cs="Times New Roman"/>
          <w:b/>
          <w:bCs/>
          <w:sz w:val="28"/>
          <w:szCs w:val="28"/>
        </w:rPr>
      </w:pPr>
    </w:p>
    <w:p w:rsidR="00821838" w:rsidRPr="00821838" w:rsidRDefault="00821838" w:rsidP="00E64BC1">
      <w:pPr>
        <w:spacing w:after="0"/>
        <w:ind w:right="-284"/>
        <w:rPr>
          <w:rFonts w:ascii="Times New Roman" w:eastAsia="Calibri" w:hAnsi="Times New Roman" w:cs="Times New Roman"/>
          <w:b/>
          <w:bCs/>
          <w:sz w:val="28"/>
          <w:szCs w:val="28"/>
        </w:rPr>
      </w:pPr>
      <w:bookmarkStart w:id="0" w:name="_GoBack"/>
      <w:bookmarkEnd w:id="0"/>
    </w:p>
    <w:p w:rsidR="00153AB7" w:rsidRPr="0028070D" w:rsidRDefault="00153AB7" w:rsidP="00153AB7">
      <w:pPr>
        <w:spacing w:after="0"/>
        <w:ind w:right="-284"/>
        <w:rPr>
          <w:rFonts w:ascii="Times New Roman" w:eastAsia="Calibri" w:hAnsi="Times New Roman" w:cs="Times New Roman"/>
          <w:b/>
          <w:bCs/>
          <w:sz w:val="28"/>
          <w:szCs w:val="28"/>
        </w:rPr>
      </w:pPr>
      <w:r w:rsidRPr="0028070D">
        <w:rPr>
          <w:rFonts w:ascii="Times New Roman" w:eastAsia="Calibri" w:hAnsi="Times New Roman" w:cs="Times New Roman"/>
          <w:b/>
          <w:bCs/>
          <w:sz w:val="28"/>
          <w:szCs w:val="28"/>
        </w:rPr>
        <w:t xml:space="preserve">Керівник Волинського відділення </w:t>
      </w:r>
    </w:p>
    <w:p w:rsidR="007D59E7" w:rsidRPr="0028070D" w:rsidRDefault="00153AB7" w:rsidP="0028070D">
      <w:pPr>
        <w:spacing w:after="0"/>
        <w:ind w:right="-284"/>
        <w:rPr>
          <w:rFonts w:ascii="Times New Roman" w:eastAsia="Calibri" w:hAnsi="Times New Roman" w:cs="Times New Roman"/>
          <w:b/>
          <w:bCs/>
          <w:caps/>
          <w:sz w:val="28"/>
          <w:szCs w:val="28"/>
        </w:rPr>
      </w:pPr>
      <w:r w:rsidRPr="0028070D">
        <w:rPr>
          <w:rFonts w:ascii="Times New Roman" w:eastAsia="Calibri" w:hAnsi="Times New Roman" w:cs="Times New Roman"/>
          <w:b/>
          <w:bCs/>
          <w:sz w:val="28"/>
          <w:szCs w:val="28"/>
        </w:rPr>
        <w:t>Фонду соціального захисту осіб з інвалідністю</w:t>
      </w:r>
      <w:r w:rsidR="0028070D" w:rsidRPr="0028070D">
        <w:rPr>
          <w:rFonts w:ascii="Times New Roman" w:eastAsia="Calibri" w:hAnsi="Times New Roman" w:cs="Times New Roman"/>
          <w:b/>
          <w:bCs/>
          <w:sz w:val="28"/>
          <w:szCs w:val="28"/>
        </w:rPr>
        <w:tab/>
      </w:r>
      <w:r w:rsidR="0028070D" w:rsidRPr="0028070D">
        <w:rPr>
          <w:rFonts w:ascii="Times New Roman" w:eastAsia="Calibri" w:hAnsi="Times New Roman" w:cs="Times New Roman"/>
          <w:b/>
          <w:bCs/>
          <w:sz w:val="28"/>
          <w:szCs w:val="28"/>
        </w:rPr>
        <w:tab/>
      </w:r>
      <w:r w:rsidR="0028070D" w:rsidRPr="0028070D">
        <w:rPr>
          <w:rFonts w:ascii="Times New Roman" w:eastAsia="Calibri" w:hAnsi="Times New Roman" w:cs="Times New Roman"/>
          <w:b/>
          <w:bCs/>
          <w:sz w:val="28"/>
          <w:szCs w:val="28"/>
        </w:rPr>
        <w:tab/>
      </w:r>
      <w:r w:rsidR="0028070D" w:rsidRPr="0028070D">
        <w:rPr>
          <w:rFonts w:ascii="Times New Roman" w:eastAsia="Calibri" w:hAnsi="Times New Roman" w:cs="Times New Roman"/>
          <w:bCs/>
          <w:sz w:val="24"/>
          <w:szCs w:val="24"/>
        </w:rPr>
        <w:t>(підпис)</w:t>
      </w:r>
      <w:r w:rsidR="006548E6" w:rsidRPr="0028070D">
        <w:rPr>
          <w:rFonts w:ascii="Times New Roman" w:eastAsia="Calibri" w:hAnsi="Times New Roman" w:cs="Times New Roman"/>
          <w:b/>
          <w:bCs/>
          <w:sz w:val="28"/>
          <w:szCs w:val="28"/>
        </w:rPr>
        <w:tab/>
      </w:r>
      <w:r w:rsidR="006548E6" w:rsidRPr="0028070D">
        <w:rPr>
          <w:rFonts w:ascii="Times New Roman" w:eastAsia="Calibri" w:hAnsi="Times New Roman" w:cs="Times New Roman"/>
          <w:b/>
          <w:bCs/>
          <w:sz w:val="28"/>
          <w:szCs w:val="28"/>
        </w:rPr>
        <w:tab/>
      </w:r>
      <w:r w:rsidR="006548E6" w:rsidRPr="0028070D">
        <w:rPr>
          <w:rFonts w:ascii="Times New Roman" w:eastAsia="Calibri" w:hAnsi="Times New Roman" w:cs="Times New Roman"/>
          <w:b/>
          <w:bCs/>
          <w:sz w:val="28"/>
          <w:szCs w:val="28"/>
        </w:rPr>
        <w:tab/>
      </w:r>
      <w:r w:rsidR="006548E6" w:rsidRPr="0028070D">
        <w:rPr>
          <w:rFonts w:ascii="Times New Roman" w:eastAsia="Calibri" w:hAnsi="Times New Roman" w:cs="Times New Roman"/>
          <w:b/>
          <w:bCs/>
          <w:sz w:val="28"/>
          <w:szCs w:val="28"/>
        </w:rPr>
        <w:tab/>
      </w:r>
      <w:r w:rsidR="006548E6" w:rsidRPr="0028070D">
        <w:rPr>
          <w:rFonts w:ascii="Times New Roman" w:eastAsia="Calibri" w:hAnsi="Times New Roman" w:cs="Times New Roman"/>
          <w:b/>
          <w:bCs/>
          <w:sz w:val="28"/>
          <w:szCs w:val="28"/>
        </w:rPr>
        <w:tab/>
      </w:r>
      <w:r w:rsidR="009408DD" w:rsidRPr="0028070D">
        <w:rPr>
          <w:rFonts w:ascii="Times New Roman" w:eastAsia="Calibri" w:hAnsi="Times New Roman" w:cs="Times New Roman"/>
          <w:b/>
          <w:bCs/>
          <w:sz w:val="28"/>
          <w:szCs w:val="28"/>
        </w:rPr>
        <w:t xml:space="preserve">Руслана </w:t>
      </w:r>
      <w:r w:rsidR="009408DD" w:rsidRPr="0028070D">
        <w:rPr>
          <w:rFonts w:ascii="Times New Roman" w:eastAsia="Calibri" w:hAnsi="Times New Roman" w:cs="Times New Roman"/>
          <w:b/>
          <w:bCs/>
          <w:caps/>
          <w:sz w:val="28"/>
          <w:szCs w:val="28"/>
        </w:rPr>
        <w:t>Совʼяк</w:t>
      </w:r>
    </w:p>
    <w:sectPr w:rsidR="007D59E7" w:rsidRPr="0028070D" w:rsidSect="00821838">
      <w:pgSz w:w="16838" w:h="11906" w:orient="landscape"/>
      <w:pgMar w:top="709" w:right="851" w:bottom="426"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0B9" w:rsidRDefault="002340B9" w:rsidP="00C30515">
      <w:pPr>
        <w:spacing w:after="0" w:line="240" w:lineRule="auto"/>
      </w:pPr>
      <w:r>
        <w:separator/>
      </w:r>
    </w:p>
  </w:endnote>
  <w:endnote w:type="continuationSeparator" w:id="0">
    <w:p w:rsidR="002340B9" w:rsidRDefault="002340B9" w:rsidP="00C3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0B9" w:rsidRDefault="002340B9" w:rsidP="00C30515">
      <w:pPr>
        <w:spacing w:after="0" w:line="240" w:lineRule="auto"/>
      </w:pPr>
      <w:r>
        <w:separator/>
      </w:r>
    </w:p>
  </w:footnote>
  <w:footnote w:type="continuationSeparator" w:id="0">
    <w:p w:rsidR="002340B9" w:rsidRDefault="002340B9" w:rsidP="00C305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625"/>
    <w:rsid w:val="00001B19"/>
    <w:rsid w:val="000024A8"/>
    <w:rsid w:val="00002687"/>
    <w:rsid w:val="00015704"/>
    <w:rsid w:val="00023DB4"/>
    <w:rsid w:val="00036BD7"/>
    <w:rsid w:val="00041431"/>
    <w:rsid w:val="000432C8"/>
    <w:rsid w:val="00047930"/>
    <w:rsid w:val="00053535"/>
    <w:rsid w:val="00056334"/>
    <w:rsid w:val="000638F6"/>
    <w:rsid w:val="00071409"/>
    <w:rsid w:val="0009444C"/>
    <w:rsid w:val="00095BEF"/>
    <w:rsid w:val="000B0031"/>
    <w:rsid w:val="000B4888"/>
    <w:rsid w:val="000C128E"/>
    <w:rsid w:val="000C1C24"/>
    <w:rsid w:val="000C2DCB"/>
    <w:rsid w:val="000E3624"/>
    <w:rsid w:val="000E602A"/>
    <w:rsid w:val="000E60C3"/>
    <w:rsid w:val="001057A3"/>
    <w:rsid w:val="001152C7"/>
    <w:rsid w:val="00120956"/>
    <w:rsid w:val="0013110F"/>
    <w:rsid w:val="001436FE"/>
    <w:rsid w:val="001500B2"/>
    <w:rsid w:val="00150946"/>
    <w:rsid w:val="00153AB7"/>
    <w:rsid w:val="00161CBA"/>
    <w:rsid w:val="00162D54"/>
    <w:rsid w:val="0017274E"/>
    <w:rsid w:val="001827D4"/>
    <w:rsid w:val="00191902"/>
    <w:rsid w:val="001938BF"/>
    <w:rsid w:val="001A0BDB"/>
    <w:rsid w:val="001A2434"/>
    <w:rsid w:val="001B039A"/>
    <w:rsid w:val="001B0D98"/>
    <w:rsid w:val="001B3A46"/>
    <w:rsid w:val="001B3D2F"/>
    <w:rsid w:val="001C4497"/>
    <w:rsid w:val="001E7305"/>
    <w:rsid w:val="001E79B6"/>
    <w:rsid w:val="001F05CF"/>
    <w:rsid w:val="0020008B"/>
    <w:rsid w:val="00225E6A"/>
    <w:rsid w:val="002340B9"/>
    <w:rsid w:val="00241A4B"/>
    <w:rsid w:val="00241BD0"/>
    <w:rsid w:val="00244E9C"/>
    <w:rsid w:val="0025191F"/>
    <w:rsid w:val="00257109"/>
    <w:rsid w:val="002629FD"/>
    <w:rsid w:val="002638B0"/>
    <w:rsid w:val="00263D0A"/>
    <w:rsid w:val="002654EF"/>
    <w:rsid w:val="002671F2"/>
    <w:rsid w:val="0028070D"/>
    <w:rsid w:val="002849FE"/>
    <w:rsid w:val="002852DC"/>
    <w:rsid w:val="00291601"/>
    <w:rsid w:val="002C083A"/>
    <w:rsid w:val="002C2B8F"/>
    <w:rsid w:val="002C5C88"/>
    <w:rsid w:val="002C7B13"/>
    <w:rsid w:val="002D1068"/>
    <w:rsid w:val="002D6AF0"/>
    <w:rsid w:val="002D7E81"/>
    <w:rsid w:val="002E6BFD"/>
    <w:rsid w:val="002F251D"/>
    <w:rsid w:val="002F6312"/>
    <w:rsid w:val="00313C61"/>
    <w:rsid w:val="00320117"/>
    <w:rsid w:val="0032752D"/>
    <w:rsid w:val="0033545C"/>
    <w:rsid w:val="003475EF"/>
    <w:rsid w:val="00367F6E"/>
    <w:rsid w:val="003702B1"/>
    <w:rsid w:val="00376520"/>
    <w:rsid w:val="00376B7E"/>
    <w:rsid w:val="003775F0"/>
    <w:rsid w:val="0038750A"/>
    <w:rsid w:val="003943ED"/>
    <w:rsid w:val="0039625D"/>
    <w:rsid w:val="003A29A8"/>
    <w:rsid w:val="003A5587"/>
    <w:rsid w:val="003B0880"/>
    <w:rsid w:val="003B2E72"/>
    <w:rsid w:val="003D438C"/>
    <w:rsid w:val="003E0BE8"/>
    <w:rsid w:val="003E4CBC"/>
    <w:rsid w:val="004330AE"/>
    <w:rsid w:val="00441547"/>
    <w:rsid w:val="004462FD"/>
    <w:rsid w:val="004466E0"/>
    <w:rsid w:val="004566A8"/>
    <w:rsid w:val="0047102B"/>
    <w:rsid w:val="00480781"/>
    <w:rsid w:val="004851F7"/>
    <w:rsid w:val="004864A8"/>
    <w:rsid w:val="00494B1C"/>
    <w:rsid w:val="004A3D71"/>
    <w:rsid w:val="004A774D"/>
    <w:rsid w:val="004C0A2F"/>
    <w:rsid w:val="004F0DA2"/>
    <w:rsid w:val="004F6F96"/>
    <w:rsid w:val="005240C0"/>
    <w:rsid w:val="00525F22"/>
    <w:rsid w:val="00527E58"/>
    <w:rsid w:val="00533491"/>
    <w:rsid w:val="00535956"/>
    <w:rsid w:val="00541E9B"/>
    <w:rsid w:val="00543751"/>
    <w:rsid w:val="00546D2B"/>
    <w:rsid w:val="005521FD"/>
    <w:rsid w:val="005526D4"/>
    <w:rsid w:val="00573ED6"/>
    <w:rsid w:val="0057698B"/>
    <w:rsid w:val="00583400"/>
    <w:rsid w:val="00593E61"/>
    <w:rsid w:val="005A11D5"/>
    <w:rsid w:val="005A2984"/>
    <w:rsid w:val="005B72E2"/>
    <w:rsid w:val="005C4C4E"/>
    <w:rsid w:val="005D568F"/>
    <w:rsid w:val="005E41C4"/>
    <w:rsid w:val="005F4435"/>
    <w:rsid w:val="006058CD"/>
    <w:rsid w:val="00606391"/>
    <w:rsid w:val="00617BFE"/>
    <w:rsid w:val="0065305D"/>
    <w:rsid w:val="006548E6"/>
    <w:rsid w:val="006727C1"/>
    <w:rsid w:val="00674C17"/>
    <w:rsid w:val="006815D7"/>
    <w:rsid w:val="00690574"/>
    <w:rsid w:val="00692089"/>
    <w:rsid w:val="00695248"/>
    <w:rsid w:val="006A1A9C"/>
    <w:rsid w:val="006A473A"/>
    <w:rsid w:val="006A4DCE"/>
    <w:rsid w:val="006B06DB"/>
    <w:rsid w:val="006B5C18"/>
    <w:rsid w:val="006C7AB1"/>
    <w:rsid w:val="006D1A61"/>
    <w:rsid w:val="006E7F0C"/>
    <w:rsid w:val="00705625"/>
    <w:rsid w:val="007073D7"/>
    <w:rsid w:val="007319C8"/>
    <w:rsid w:val="0073523A"/>
    <w:rsid w:val="00740C5A"/>
    <w:rsid w:val="00744B7C"/>
    <w:rsid w:val="00756C05"/>
    <w:rsid w:val="007572A1"/>
    <w:rsid w:val="007577C2"/>
    <w:rsid w:val="007719E7"/>
    <w:rsid w:val="007733E9"/>
    <w:rsid w:val="007800D0"/>
    <w:rsid w:val="00791F0C"/>
    <w:rsid w:val="007929AF"/>
    <w:rsid w:val="00797E7C"/>
    <w:rsid w:val="007A0D56"/>
    <w:rsid w:val="007A35FE"/>
    <w:rsid w:val="007A3E04"/>
    <w:rsid w:val="007C326A"/>
    <w:rsid w:val="007D59E7"/>
    <w:rsid w:val="007D698C"/>
    <w:rsid w:val="007E303E"/>
    <w:rsid w:val="007F2B18"/>
    <w:rsid w:val="007F44A4"/>
    <w:rsid w:val="007F4B8A"/>
    <w:rsid w:val="008000FC"/>
    <w:rsid w:val="00805169"/>
    <w:rsid w:val="00814120"/>
    <w:rsid w:val="00814331"/>
    <w:rsid w:val="00816DBA"/>
    <w:rsid w:val="00821838"/>
    <w:rsid w:val="00826B9E"/>
    <w:rsid w:val="0083035C"/>
    <w:rsid w:val="00835549"/>
    <w:rsid w:val="00843FBB"/>
    <w:rsid w:val="008463FA"/>
    <w:rsid w:val="00851521"/>
    <w:rsid w:val="00871273"/>
    <w:rsid w:val="00872A63"/>
    <w:rsid w:val="00885342"/>
    <w:rsid w:val="00887FD2"/>
    <w:rsid w:val="00894EA0"/>
    <w:rsid w:val="008A3093"/>
    <w:rsid w:val="008A3E19"/>
    <w:rsid w:val="008B3C50"/>
    <w:rsid w:val="008C19A4"/>
    <w:rsid w:val="008D2BCF"/>
    <w:rsid w:val="008E1610"/>
    <w:rsid w:val="0090066F"/>
    <w:rsid w:val="00903458"/>
    <w:rsid w:val="00922970"/>
    <w:rsid w:val="00934D3F"/>
    <w:rsid w:val="009408DD"/>
    <w:rsid w:val="009421B7"/>
    <w:rsid w:val="009441D9"/>
    <w:rsid w:val="00950BA4"/>
    <w:rsid w:val="009626C5"/>
    <w:rsid w:val="00962714"/>
    <w:rsid w:val="00965D44"/>
    <w:rsid w:val="00986608"/>
    <w:rsid w:val="009A16C5"/>
    <w:rsid w:val="009B2B4D"/>
    <w:rsid w:val="009B4923"/>
    <w:rsid w:val="009B668C"/>
    <w:rsid w:val="009C3752"/>
    <w:rsid w:val="009D1AA9"/>
    <w:rsid w:val="009D4019"/>
    <w:rsid w:val="009D56F6"/>
    <w:rsid w:val="009E051C"/>
    <w:rsid w:val="00A061DC"/>
    <w:rsid w:val="00A113A1"/>
    <w:rsid w:val="00A13BB8"/>
    <w:rsid w:val="00A15ECA"/>
    <w:rsid w:val="00A166AC"/>
    <w:rsid w:val="00A202C9"/>
    <w:rsid w:val="00A35BFC"/>
    <w:rsid w:val="00A36D81"/>
    <w:rsid w:val="00A411B5"/>
    <w:rsid w:val="00A52FC3"/>
    <w:rsid w:val="00A60D19"/>
    <w:rsid w:val="00A6746C"/>
    <w:rsid w:val="00A70D7D"/>
    <w:rsid w:val="00A84B43"/>
    <w:rsid w:val="00A91F5A"/>
    <w:rsid w:val="00AA05F3"/>
    <w:rsid w:val="00AA23DE"/>
    <w:rsid w:val="00AB0431"/>
    <w:rsid w:val="00AB53D4"/>
    <w:rsid w:val="00AC10B6"/>
    <w:rsid w:val="00AC459E"/>
    <w:rsid w:val="00AC4B0F"/>
    <w:rsid w:val="00AD12D6"/>
    <w:rsid w:val="00AD4FF7"/>
    <w:rsid w:val="00AD7691"/>
    <w:rsid w:val="00AF0202"/>
    <w:rsid w:val="00B01554"/>
    <w:rsid w:val="00B072F2"/>
    <w:rsid w:val="00B10CC2"/>
    <w:rsid w:val="00B16B22"/>
    <w:rsid w:val="00B27C01"/>
    <w:rsid w:val="00B3387E"/>
    <w:rsid w:val="00B346FC"/>
    <w:rsid w:val="00B440E2"/>
    <w:rsid w:val="00B443F1"/>
    <w:rsid w:val="00B47E46"/>
    <w:rsid w:val="00B47FD1"/>
    <w:rsid w:val="00B601F4"/>
    <w:rsid w:val="00B61522"/>
    <w:rsid w:val="00B6197B"/>
    <w:rsid w:val="00B621F3"/>
    <w:rsid w:val="00B6760C"/>
    <w:rsid w:val="00B72EFE"/>
    <w:rsid w:val="00B766E0"/>
    <w:rsid w:val="00B81567"/>
    <w:rsid w:val="00B927A0"/>
    <w:rsid w:val="00B974EC"/>
    <w:rsid w:val="00BC0965"/>
    <w:rsid w:val="00BC0CC8"/>
    <w:rsid w:val="00BC2BE0"/>
    <w:rsid w:val="00BD49B0"/>
    <w:rsid w:val="00BE0E0B"/>
    <w:rsid w:val="00BE7B6B"/>
    <w:rsid w:val="00C03568"/>
    <w:rsid w:val="00C0444C"/>
    <w:rsid w:val="00C10633"/>
    <w:rsid w:val="00C14360"/>
    <w:rsid w:val="00C14F0D"/>
    <w:rsid w:val="00C17C05"/>
    <w:rsid w:val="00C24F6B"/>
    <w:rsid w:val="00C30515"/>
    <w:rsid w:val="00C37D58"/>
    <w:rsid w:val="00C37D94"/>
    <w:rsid w:val="00C52BE6"/>
    <w:rsid w:val="00C57BA5"/>
    <w:rsid w:val="00C60AF1"/>
    <w:rsid w:val="00C734EF"/>
    <w:rsid w:val="00C82B24"/>
    <w:rsid w:val="00C85F35"/>
    <w:rsid w:val="00C94568"/>
    <w:rsid w:val="00C956F0"/>
    <w:rsid w:val="00C97E7B"/>
    <w:rsid w:val="00CB242D"/>
    <w:rsid w:val="00CC5003"/>
    <w:rsid w:val="00CD2508"/>
    <w:rsid w:val="00CD3555"/>
    <w:rsid w:val="00CD3A38"/>
    <w:rsid w:val="00CD550C"/>
    <w:rsid w:val="00CE68B7"/>
    <w:rsid w:val="00CF6333"/>
    <w:rsid w:val="00D01A30"/>
    <w:rsid w:val="00D21A74"/>
    <w:rsid w:val="00D3159F"/>
    <w:rsid w:val="00D33424"/>
    <w:rsid w:val="00D60517"/>
    <w:rsid w:val="00D64289"/>
    <w:rsid w:val="00D747B5"/>
    <w:rsid w:val="00DA7DC9"/>
    <w:rsid w:val="00DC60A1"/>
    <w:rsid w:val="00DD78CE"/>
    <w:rsid w:val="00DF3F73"/>
    <w:rsid w:val="00DF511B"/>
    <w:rsid w:val="00DF7274"/>
    <w:rsid w:val="00E00F9C"/>
    <w:rsid w:val="00E113B3"/>
    <w:rsid w:val="00E43345"/>
    <w:rsid w:val="00E510F4"/>
    <w:rsid w:val="00E5641A"/>
    <w:rsid w:val="00E622B4"/>
    <w:rsid w:val="00E64BC1"/>
    <w:rsid w:val="00E66486"/>
    <w:rsid w:val="00E67958"/>
    <w:rsid w:val="00E700AD"/>
    <w:rsid w:val="00E73B64"/>
    <w:rsid w:val="00E91E4E"/>
    <w:rsid w:val="00E94790"/>
    <w:rsid w:val="00EA4991"/>
    <w:rsid w:val="00EB3070"/>
    <w:rsid w:val="00EC289D"/>
    <w:rsid w:val="00ED7585"/>
    <w:rsid w:val="00ED7B96"/>
    <w:rsid w:val="00EF0C67"/>
    <w:rsid w:val="00EF358C"/>
    <w:rsid w:val="00EF3686"/>
    <w:rsid w:val="00EF5ECF"/>
    <w:rsid w:val="00F057DE"/>
    <w:rsid w:val="00F10874"/>
    <w:rsid w:val="00F11986"/>
    <w:rsid w:val="00F13F43"/>
    <w:rsid w:val="00F14D7D"/>
    <w:rsid w:val="00F224CA"/>
    <w:rsid w:val="00F25FF2"/>
    <w:rsid w:val="00F27514"/>
    <w:rsid w:val="00F36736"/>
    <w:rsid w:val="00F4116F"/>
    <w:rsid w:val="00F451A5"/>
    <w:rsid w:val="00F45637"/>
    <w:rsid w:val="00F456FA"/>
    <w:rsid w:val="00F464EF"/>
    <w:rsid w:val="00F54BBF"/>
    <w:rsid w:val="00F6442B"/>
    <w:rsid w:val="00F64C14"/>
    <w:rsid w:val="00F66718"/>
    <w:rsid w:val="00F712BB"/>
    <w:rsid w:val="00F7734C"/>
    <w:rsid w:val="00F81302"/>
    <w:rsid w:val="00F91EF8"/>
    <w:rsid w:val="00FC0DE7"/>
    <w:rsid w:val="00FC2632"/>
    <w:rsid w:val="00FC5720"/>
    <w:rsid w:val="00FD1A4E"/>
    <w:rsid w:val="00FD59E3"/>
    <w:rsid w:val="00FD6259"/>
    <w:rsid w:val="00FF010F"/>
    <w:rsid w:val="00FF0A43"/>
    <w:rsid w:val="00FF5C50"/>
    <w:rsid w:val="00FF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47DE"/>
  <w15:docId w15:val="{D2B0DAEF-00F1-48B3-BF57-EE7B8CA8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A61"/>
  </w:style>
  <w:style w:type="paragraph" w:styleId="1">
    <w:name w:val="heading 1"/>
    <w:basedOn w:val="a"/>
    <w:link w:val="10"/>
    <w:uiPriority w:val="9"/>
    <w:qFormat/>
    <w:rsid w:val="0090066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2">
    <w:name w:val="heading 2"/>
    <w:basedOn w:val="a"/>
    <w:next w:val="a"/>
    <w:link w:val="20"/>
    <w:uiPriority w:val="9"/>
    <w:semiHidden/>
    <w:unhideWhenUsed/>
    <w:qFormat/>
    <w:rsid w:val="009006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AF0"/>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59"/>
    <w:rsid w:val="007A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0515"/>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C30515"/>
  </w:style>
  <w:style w:type="paragraph" w:styleId="a7">
    <w:name w:val="footer"/>
    <w:basedOn w:val="a"/>
    <w:link w:val="a8"/>
    <w:uiPriority w:val="99"/>
    <w:unhideWhenUsed/>
    <w:rsid w:val="00C30515"/>
    <w:pPr>
      <w:tabs>
        <w:tab w:val="center" w:pos="4677"/>
        <w:tab w:val="right" w:pos="9355"/>
      </w:tabs>
      <w:spacing w:after="0" w:line="240" w:lineRule="auto"/>
    </w:pPr>
  </w:style>
  <w:style w:type="character" w:customStyle="1" w:styleId="a8">
    <w:name w:val="Нижній колонтитул Знак"/>
    <w:basedOn w:val="a0"/>
    <w:link w:val="a7"/>
    <w:uiPriority w:val="99"/>
    <w:rsid w:val="00C30515"/>
  </w:style>
  <w:style w:type="paragraph" w:styleId="a9">
    <w:name w:val="Balloon Text"/>
    <w:basedOn w:val="a"/>
    <w:link w:val="aa"/>
    <w:uiPriority w:val="99"/>
    <w:semiHidden/>
    <w:unhideWhenUsed/>
    <w:rsid w:val="003943ED"/>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3943ED"/>
    <w:rPr>
      <w:rFonts w:ascii="Segoe UI" w:hAnsi="Segoe UI" w:cs="Segoe UI"/>
      <w:sz w:val="18"/>
      <w:szCs w:val="18"/>
    </w:rPr>
  </w:style>
  <w:style w:type="character" w:styleId="ab">
    <w:name w:val="Strong"/>
    <w:basedOn w:val="a0"/>
    <w:uiPriority w:val="22"/>
    <w:qFormat/>
    <w:rsid w:val="00095BEF"/>
    <w:rPr>
      <w:b/>
      <w:bCs/>
    </w:rPr>
  </w:style>
  <w:style w:type="character" w:styleId="ac">
    <w:name w:val="Emphasis"/>
    <w:basedOn w:val="a0"/>
    <w:uiPriority w:val="20"/>
    <w:qFormat/>
    <w:rsid w:val="00F27514"/>
    <w:rPr>
      <w:i/>
      <w:iCs/>
    </w:rPr>
  </w:style>
  <w:style w:type="character" w:styleId="ad">
    <w:name w:val="Hyperlink"/>
    <w:basedOn w:val="a0"/>
    <w:uiPriority w:val="99"/>
    <w:unhideWhenUsed/>
    <w:rsid w:val="00F45637"/>
    <w:rPr>
      <w:color w:val="0000FF"/>
      <w:u w:val="single"/>
    </w:rPr>
  </w:style>
  <w:style w:type="character" w:customStyle="1" w:styleId="10">
    <w:name w:val="Заголовок 1 Знак"/>
    <w:basedOn w:val="a0"/>
    <w:link w:val="1"/>
    <w:uiPriority w:val="9"/>
    <w:rsid w:val="0090066F"/>
    <w:rPr>
      <w:rFonts w:ascii="Times New Roman" w:eastAsia="Times New Roman" w:hAnsi="Times New Roman" w:cs="Times New Roman"/>
      <w:b/>
      <w:bCs/>
      <w:kern w:val="36"/>
      <w:sz w:val="48"/>
      <w:szCs w:val="48"/>
      <w:lang w:val="en-US"/>
    </w:rPr>
  </w:style>
  <w:style w:type="character" w:customStyle="1" w:styleId="xt0psk2">
    <w:name w:val="xt0psk2"/>
    <w:basedOn w:val="a0"/>
    <w:rsid w:val="0090066F"/>
  </w:style>
  <w:style w:type="character" w:customStyle="1" w:styleId="20">
    <w:name w:val="Заголовок 2 Знак"/>
    <w:basedOn w:val="a0"/>
    <w:link w:val="2"/>
    <w:uiPriority w:val="9"/>
    <w:semiHidden/>
    <w:rsid w:val="0090066F"/>
    <w:rPr>
      <w:rFonts w:asciiTheme="majorHAnsi" w:eastAsiaTheme="majorEastAsia" w:hAnsiTheme="majorHAnsi" w:cstheme="majorBidi"/>
      <w:color w:val="365F91" w:themeColor="accent1" w:themeShade="BF"/>
      <w:sz w:val="26"/>
      <w:szCs w:val="26"/>
    </w:rPr>
  </w:style>
  <w:style w:type="paragraph" w:customStyle="1" w:styleId="rtejustify">
    <w:name w:val="rtejustify"/>
    <w:basedOn w:val="a"/>
    <w:rsid w:val="0090066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0883">
      <w:bodyDiv w:val="1"/>
      <w:marLeft w:val="0"/>
      <w:marRight w:val="0"/>
      <w:marTop w:val="0"/>
      <w:marBottom w:val="0"/>
      <w:divBdr>
        <w:top w:val="none" w:sz="0" w:space="0" w:color="auto"/>
        <w:left w:val="none" w:sz="0" w:space="0" w:color="auto"/>
        <w:bottom w:val="none" w:sz="0" w:space="0" w:color="auto"/>
        <w:right w:val="none" w:sz="0" w:space="0" w:color="auto"/>
      </w:divBdr>
    </w:div>
    <w:div w:id="251594001">
      <w:bodyDiv w:val="1"/>
      <w:marLeft w:val="0"/>
      <w:marRight w:val="0"/>
      <w:marTop w:val="0"/>
      <w:marBottom w:val="0"/>
      <w:divBdr>
        <w:top w:val="none" w:sz="0" w:space="0" w:color="auto"/>
        <w:left w:val="none" w:sz="0" w:space="0" w:color="auto"/>
        <w:bottom w:val="none" w:sz="0" w:space="0" w:color="auto"/>
        <w:right w:val="none" w:sz="0" w:space="0" w:color="auto"/>
      </w:divBdr>
      <w:divsChild>
        <w:div w:id="888567546">
          <w:marLeft w:val="0"/>
          <w:marRight w:val="0"/>
          <w:marTop w:val="0"/>
          <w:marBottom w:val="0"/>
          <w:divBdr>
            <w:top w:val="none" w:sz="0" w:space="0" w:color="auto"/>
            <w:left w:val="none" w:sz="0" w:space="0" w:color="auto"/>
            <w:bottom w:val="none" w:sz="0" w:space="0" w:color="auto"/>
            <w:right w:val="none" w:sz="0" w:space="0" w:color="auto"/>
          </w:divBdr>
          <w:divsChild>
            <w:div w:id="1226449063">
              <w:marLeft w:val="0"/>
              <w:marRight w:val="0"/>
              <w:marTop w:val="0"/>
              <w:marBottom w:val="0"/>
              <w:divBdr>
                <w:top w:val="none" w:sz="0" w:space="0" w:color="auto"/>
                <w:left w:val="none" w:sz="0" w:space="0" w:color="auto"/>
                <w:bottom w:val="none" w:sz="0" w:space="0" w:color="auto"/>
                <w:right w:val="none" w:sz="0" w:space="0" w:color="auto"/>
              </w:divBdr>
            </w:div>
          </w:divsChild>
        </w:div>
        <w:div w:id="1928077052">
          <w:marLeft w:val="0"/>
          <w:marRight w:val="0"/>
          <w:marTop w:val="0"/>
          <w:marBottom w:val="0"/>
          <w:divBdr>
            <w:top w:val="none" w:sz="0" w:space="0" w:color="auto"/>
            <w:left w:val="none" w:sz="0" w:space="0" w:color="auto"/>
            <w:bottom w:val="none" w:sz="0" w:space="0" w:color="auto"/>
            <w:right w:val="none" w:sz="0" w:space="0" w:color="auto"/>
          </w:divBdr>
          <w:divsChild>
            <w:div w:id="2049719780">
              <w:marLeft w:val="0"/>
              <w:marRight w:val="0"/>
              <w:marTop w:val="0"/>
              <w:marBottom w:val="0"/>
              <w:divBdr>
                <w:top w:val="none" w:sz="0" w:space="0" w:color="auto"/>
                <w:left w:val="none" w:sz="0" w:space="0" w:color="auto"/>
                <w:bottom w:val="none" w:sz="0" w:space="0" w:color="auto"/>
                <w:right w:val="none" w:sz="0" w:space="0" w:color="auto"/>
              </w:divBdr>
            </w:div>
          </w:divsChild>
        </w:div>
        <w:div w:id="790325169">
          <w:marLeft w:val="0"/>
          <w:marRight w:val="0"/>
          <w:marTop w:val="0"/>
          <w:marBottom w:val="0"/>
          <w:divBdr>
            <w:top w:val="none" w:sz="0" w:space="0" w:color="auto"/>
            <w:left w:val="none" w:sz="0" w:space="0" w:color="auto"/>
            <w:bottom w:val="none" w:sz="0" w:space="0" w:color="auto"/>
            <w:right w:val="none" w:sz="0" w:space="0" w:color="auto"/>
          </w:divBdr>
          <w:divsChild>
            <w:div w:id="11503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9482">
      <w:bodyDiv w:val="1"/>
      <w:marLeft w:val="0"/>
      <w:marRight w:val="0"/>
      <w:marTop w:val="0"/>
      <w:marBottom w:val="0"/>
      <w:divBdr>
        <w:top w:val="none" w:sz="0" w:space="0" w:color="auto"/>
        <w:left w:val="none" w:sz="0" w:space="0" w:color="auto"/>
        <w:bottom w:val="none" w:sz="0" w:space="0" w:color="auto"/>
        <w:right w:val="none" w:sz="0" w:space="0" w:color="auto"/>
      </w:divBdr>
    </w:div>
    <w:div w:id="426459903">
      <w:bodyDiv w:val="1"/>
      <w:marLeft w:val="0"/>
      <w:marRight w:val="0"/>
      <w:marTop w:val="0"/>
      <w:marBottom w:val="0"/>
      <w:divBdr>
        <w:top w:val="none" w:sz="0" w:space="0" w:color="auto"/>
        <w:left w:val="none" w:sz="0" w:space="0" w:color="auto"/>
        <w:bottom w:val="none" w:sz="0" w:space="0" w:color="auto"/>
        <w:right w:val="none" w:sz="0" w:space="0" w:color="auto"/>
      </w:divBdr>
    </w:div>
    <w:div w:id="516428057">
      <w:bodyDiv w:val="1"/>
      <w:marLeft w:val="0"/>
      <w:marRight w:val="0"/>
      <w:marTop w:val="0"/>
      <w:marBottom w:val="0"/>
      <w:divBdr>
        <w:top w:val="none" w:sz="0" w:space="0" w:color="auto"/>
        <w:left w:val="none" w:sz="0" w:space="0" w:color="auto"/>
        <w:bottom w:val="none" w:sz="0" w:space="0" w:color="auto"/>
        <w:right w:val="none" w:sz="0" w:space="0" w:color="auto"/>
      </w:divBdr>
    </w:div>
    <w:div w:id="936979875">
      <w:bodyDiv w:val="1"/>
      <w:marLeft w:val="0"/>
      <w:marRight w:val="0"/>
      <w:marTop w:val="0"/>
      <w:marBottom w:val="0"/>
      <w:divBdr>
        <w:top w:val="none" w:sz="0" w:space="0" w:color="auto"/>
        <w:left w:val="none" w:sz="0" w:space="0" w:color="auto"/>
        <w:bottom w:val="none" w:sz="0" w:space="0" w:color="auto"/>
        <w:right w:val="none" w:sz="0" w:space="0" w:color="auto"/>
      </w:divBdr>
    </w:div>
    <w:div w:id="1160270020">
      <w:bodyDiv w:val="1"/>
      <w:marLeft w:val="0"/>
      <w:marRight w:val="0"/>
      <w:marTop w:val="0"/>
      <w:marBottom w:val="0"/>
      <w:divBdr>
        <w:top w:val="none" w:sz="0" w:space="0" w:color="auto"/>
        <w:left w:val="none" w:sz="0" w:space="0" w:color="auto"/>
        <w:bottom w:val="none" w:sz="0" w:space="0" w:color="auto"/>
        <w:right w:val="none" w:sz="0" w:space="0" w:color="auto"/>
      </w:divBdr>
    </w:div>
    <w:div w:id="1349216002">
      <w:bodyDiv w:val="1"/>
      <w:marLeft w:val="0"/>
      <w:marRight w:val="0"/>
      <w:marTop w:val="0"/>
      <w:marBottom w:val="0"/>
      <w:divBdr>
        <w:top w:val="none" w:sz="0" w:space="0" w:color="auto"/>
        <w:left w:val="none" w:sz="0" w:space="0" w:color="auto"/>
        <w:bottom w:val="none" w:sz="0" w:space="0" w:color="auto"/>
        <w:right w:val="none" w:sz="0" w:space="0" w:color="auto"/>
      </w:divBdr>
    </w:div>
    <w:div w:id="1385982019">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99946036">
      <w:bodyDiv w:val="1"/>
      <w:marLeft w:val="0"/>
      <w:marRight w:val="0"/>
      <w:marTop w:val="0"/>
      <w:marBottom w:val="0"/>
      <w:divBdr>
        <w:top w:val="none" w:sz="0" w:space="0" w:color="auto"/>
        <w:left w:val="none" w:sz="0" w:space="0" w:color="auto"/>
        <w:bottom w:val="none" w:sz="0" w:space="0" w:color="auto"/>
        <w:right w:val="none" w:sz="0" w:space="0" w:color="auto"/>
      </w:divBdr>
    </w:div>
    <w:div w:id="1604220275">
      <w:bodyDiv w:val="1"/>
      <w:marLeft w:val="0"/>
      <w:marRight w:val="0"/>
      <w:marTop w:val="0"/>
      <w:marBottom w:val="0"/>
      <w:divBdr>
        <w:top w:val="none" w:sz="0" w:space="0" w:color="auto"/>
        <w:left w:val="none" w:sz="0" w:space="0" w:color="auto"/>
        <w:bottom w:val="none" w:sz="0" w:space="0" w:color="auto"/>
        <w:right w:val="none" w:sz="0" w:space="0" w:color="auto"/>
      </w:divBdr>
    </w:div>
    <w:div w:id="1630935740">
      <w:bodyDiv w:val="1"/>
      <w:marLeft w:val="0"/>
      <w:marRight w:val="0"/>
      <w:marTop w:val="0"/>
      <w:marBottom w:val="0"/>
      <w:divBdr>
        <w:top w:val="none" w:sz="0" w:space="0" w:color="auto"/>
        <w:left w:val="none" w:sz="0" w:space="0" w:color="auto"/>
        <w:bottom w:val="none" w:sz="0" w:space="0" w:color="auto"/>
        <w:right w:val="none" w:sz="0" w:space="0" w:color="auto"/>
      </w:divBdr>
    </w:div>
    <w:div w:id="1641957356">
      <w:bodyDiv w:val="1"/>
      <w:marLeft w:val="0"/>
      <w:marRight w:val="0"/>
      <w:marTop w:val="0"/>
      <w:marBottom w:val="0"/>
      <w:divBdr>
        <w:top w:val="none" w:sz="0" w:space="0" w:color="auto"/>
        <w:left w:val="none" w:sz="0" w:space="0" w:color="auto"/>
        <w:bottom w:val="none" w:sz="0" w:space="0" w:color="auto"/>
        <w:right w:val="none" w:sz="0" w:space="0" w:color="auto"/>
      </w:divBdr>
    </w:div>
    <w:div w:id="199059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09539944744&amp;__cft__%5b0%5d=AZVEicd2ODYfQXIlB2ukQ0j5fKp9mGr8bhbSRiEYxIrkGqs541UmRLuG789DWqa-ug0kesp_RsDdEbhy58G1CPEnrH2u7kp25G362QbODV7iLfL2r97-G7umRIVcellNIptpp2gY33fN610rX5iLDyWGrhDYg24y-mtF-eaoYFlVNhXIMSuz9EMWv-sxm0swbT8UVfSmBMPDdPqdXVgYV5Ha&amp;__tn__=-%5dK-y-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viv.dsp.gov.ua/uhoda-pro-spivrobitnytstvo-ta-orhanizatsiiu-vzaiemovidnosyn-u-sferi-zdiisnennia-derzhavnoho-kontroliu-za-doderzhanniam-vymoh-zakonodavstva-pro-zainiatist-ta-pratsevlashtuvannia-osib-z-invalidnistiu-2/47196/" TargetMode="External"/><Relationship Id="rId12" Type="http://schemas.openxmlformats.org/officeDocument/2006/relationships/hyperlink" Target="https://www.ispf.gov.ua/news/pidpisannya-ugodi-pro-spivpracyu23033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vol.dcz.gov.ua/novyna/robota-bez-baryeriv" TargetMode="External"/><Relationship Id="rId5" Type="http://schemas.openxmlformats.org/officeDocument/2006/relationships/footnotes" Target="footnotes.xml"/><Relationship Id="rId10" Type="http://schemas.openxmlformats.org/officeDocument/2006/relationships/hyperlink" Target="https://vol.dcz.gov.ua/" TargetMode="External"/><Relationship Id="rId4" Type="http://schemas.openxmlformats.org/officeDocument/2006/relationships/webSettings" Target="webSettings.xml"/><Relationship Id="rId9" Type="http://schemas.openxmlformats.org/officeDocument/2006/relationships/hyperlink" Target="https://lntu.edu.ua/uk/media/v-lntu-vidbuvsya-masshtabnyy-kruhlyy-stil-shchodo-osoblyvostey-pidhotovky-fakhivtsiv-system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072B2-8E82-4100-8D17-8B58BDAD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7789</Words>
  <Characters>4441</Characters>
  <Application>Microsoft Office Word</Application>
  <DocSecurity>0</DocSecurity>
  <Lines>37</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RBevz</cp:lastModifiedBy>
  <cp:revision>9</cp:revision>
  <cp:lastPrinted>2022-04-05T13:06:00Z</cp:lastPrinted>
  <dcterms:created xsi:type="dcterms:W3CDTF">2023-06-30T09:06:00Z</dcterms:created>
  <dcterms:modified xsi:type="dcterms:W3CDTF">2023-07-06T11:41:00Z</dcterms:modified>
</cp:coreProperties>
</file>