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6A" w:rsidRDefault="00291816" w:rsidP="000E556A">
      <w:pPr>
        <w:spacing w:after="0"/>
        <w:jc w:val="center"/>
        <w:rPr>
          <w:rFonts w:ascii="Times New Roman" w:hAnsi="Times New Roman" w:cs="Times New Roman"/>
          <w:sz w:val="44"/>
          <w:szCs w:val="44"/>
        </w:rPr>
      </w:pPr>
      <w:r>
        <w:rPr>
          <w:rFonts w:ascii="Times New Roman" w:hAnsi="Times New Roman" w:cs="Times New Roman"/>
          <w:sz w:val="44"/>
          <w:szCs w:val="44"/>
        </w:rPr>
        <w:t xml:space="preserve">ПАМ’ЯТКА </w:t>
      </w:r>
      <w:r w:rsidR="00E31C68">
        <w:rPr>
          <w:rFonts w:ascii="Times New Roman" w:hAnsi="Times New Roman" w:cs="Times New Roman"/>
          <w:sz w:val="44"/>
          <w:szCs w:val="44"/>
        </w:rPr>
        <w:t>–</w:t>
      </w:r>
      <w:r>
        <w:rPr>
          <w:rFonts w:ascii="Times New Roman" w:hAnsi="Times New Roman" w:cs="Times New Roman"/>
          <w:sz w:val="44"/>
          <w:szCs w:val="44"/>
        </w:rPr>
        <w:t xml:space="preserve"> </w:t>
      </w:r>
      <w:r w:rsidR="000E556A" w:rsidRPr="00FD499F">
        <w:rPr>
          <w:rFonts w:ascii="Times New Roman" w:hAnsi="Times New Roman" w:cs="Times New Roman"/>
          <w:sz w:val="44"/>
          <w:szCs w:val="44"/>
        </w:rPr>
        <w:t>ПОПЕРЕДЖЕННЯ</w:t>
      </w:r>
    </w:p>
    <w:p w:rsidR="00E31C68" w:rsidRPr="00E31C68" w:rsidRDefault="00E31C68" w:rsidP="000E556A">
      <w:pPr>
        <w:spacing w:after="0"/>
        <w:jc w:val="center"/>
        <w:rPr>
          <w:rFonts w:ascii="Times New Roman" w:hAnsi="Times New Roman" w:cs="Times New Roman"/>
          <w:sz w:val="32"/>
          <w:szCs w:val="32"/>
        </w:rPr>
      </w:pPr>
      <w:r w:rsidRPr="00E31C68">
        <w:rPr>
          <w:rFonts w:ascii="Times New Roman" w:hAnsi="Times New Roman" w:cs="Times New Roman"/>
          <w:sz w:val="32"/>
          <w:szCs w:val="32"/>
        </w:rPr>
        <w:t>для працівників Фонду соціального захисту інвалідів</w:t>
      </w:r>
    </w:p>
    <w:p w:rsidR="00522E82" w:rsidRDefault="00522E82" w:rsidP="00640CE3">
      <w:pPr>
        <w:jc w:val="both"/>
        <w:rPr>
          <w:rFonts w:ascii="Times New Roman" w:hAnsi="Times New Roman" w:cs="Times New Roman"/>
          <w:sz w:val="28"/>
          <w:szCs w:val="28"/>
          <w:u w:val="single"/>
        </w:rPr>
      </w:pPr>
    </w:p>
    <w:p w:rsidR="00640CE3" w:rsidRPr="00291816" w:rsidRDefault="00640CE3" w:rsidP="00640CE3">
      <w:pPr>
        <w:jc w:val="both"/>
        <w:rPr>
          <w:rFonts w:ascii="Times New Roman" w:hAnsi="Times New Roman" w:cs="Times New Roman"/>
          <w:sz w:val="28"/>
          <w:szCs w:val="28"/>
          <w:u w:val="single"/>
        </w:rPr>
      </w:pPr>
      <w:r w:rsidRPr="00291816">
        <w:rPr>
          <w:rFonts w:ascii="Times New Roman" w:hAnsi="Times New Roman" w:cs="Times New Roman"/>
          <w:sz w:val="28"/>
          <w:szCs w:val="28"/>
          <w:u w:val="single"/>
        </w:rPr>
        <w:t>про</w:t>
      </w:r>
      <w:r w:rsidR="000E556A" w:rsidRPr="00291816">
        <w:rPr>
          <w:rFonts w:ascii="Times New Roman" w:hAnsi="Times New Roman" w:cs="Times New Roman"/>
          <w:sz w:val="28"/>
          <w:szCs w:val="28"/>
          <w:u w:val="single"/>
        </w:rPr>
        <w:t xml:space="preserve"> заборон</w:t>
      </w:r>
      <w:r w:rsidRPr="00291816">
        <w:rPr>
          <w:rFonts w:ascii="Times New Roman" w:hAnsi="Times New Roman" w:cs="Times New Roman"/>
          <w:sz w:val="28"/>
          <w:szCs w:val="28"/>
          <w:u w:val="single"/>
        </w:rPr>
        <w:t>у:</w:t>
      </w:r>
    </w:p>
    <w:p w:rsidR="00640CE3" w:rsidRDefault="00640CE3" w:rsidP="000E556A">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56A">
        <w:rPr>
          <w:rFonts w:ascii="Times New Roman" w:hAnsi="Times New Roman" w:cs="Times New Roman"/>
          <w:sz w:val="28"/>
          <w:szCs w:val="28"/>
        </w:rPr>
        <w:t xml:space="preserve"> використовувати свої службові повноваження або своє становище та пов’язані з цим можливості з метою одержання неправомірної вигоди </w:t>
      </w:r>
      <w:r>
        <w:rPr>
          <w:rFonts w:ascii="Times New Roman" w:hAnsi="Times New Roman" w:cs="Times New Roman"/>
          <w:sz w:val="28"/>
          <w:szCs w:val="28"/>
        </w:rPr>
        <w:t>для себе чи інших осіб, у тому числі використовувати будь-яке державне чи комунальне майно або кошти в приватних інтересах;</w:t>
      </w:r>
    </w:p>
    <w:p w:rsidR="00640CE3" w:rsidRDefault="00640CE3" w:rsidP="000E556A">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безпосередньо або через інших осіб вимагати, просити, одержувати подарунки для себе чи близьких осіб від юридичних або фізичних осіб:</w:t>
      </w:r>
    </w:p>
    <w:p w:rsidR="00640CE3" w:rsidRDefault="00640CE3" w:rsidP="000E556A">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ab/>
        <w:t>1) у зв’язку із здійсненням діяльності, пов’язаної з виконанням функцій держави або місцевого самоврядування;</w:t>
      </w:r>
    </w:p>
    <w:p w:rsidR="00640CE3" w:rsidRDefault="00640CE3" w:rsidP="000E556A">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ab/>
        <w:t>2)  якщо особа, яка дарує перебуває у підпорядкуванні.</w:t>
      </w:r>
    </w:p>
    <w:p w:rsidR="00DB5B68" w:rsidRPr="00DB5B68" w:rsidRDefault="00DB5B68" w:rsidP="00DB5B68">
      <w:pPr>
        <w:pStyle w:val="rvps2"/>
        <w:shd w:val="clear" w:color="auto" w:fill="FFFFFF"/>
        <w:spacing w:before="0" w:beforeAutospacing="0" w:after="150" w:afterAutospacing="0"/>
        <w:ind w:firstLine="450"/>
        <w:jc w:val="both"/>
        <w:rPr>
          <w:color w:val="000000"/>
          <w:sz w:val="28"/>
          <w:szCs w:val="28"/>
        </w:rPr>
      </w:pPr>
      <w:r>
        <w:rPr>
          <w:color w:val="000000"/>
          <w:sz w:val="28"/>
          <w:szCs w:val="28"/>
          <w:shd w:val="clear" w:color="auto" w:fill="FFFFFF"/>
        </w:rPr>
        <w:t>У</w:t>
      </w:r>
      <w:r w:rsidRPr="00DB5B68">
        <w:rPr>
          <w:color w:val="000000"/>
          <w:sz w:val="28"/>
          <w:szCs w:val="28"/>
          <w:shd w:val="clear" w:color="auto" w:fill="FFFFFF"/>
        </w:rPr>
        <w:t xml:space="preserve"> разі отримання </w:t>
      </w:r>
      <w:r w:rsidR="00E31C68">
        <w:rPr>
          <w:color w:val="000000"/>
          <w:sz w:val="28"/>
          <w:szCs w:val="28"/>
          <w:shd w:val="clear" w:color="auto" w:fill="FFFFFF"/>
        </w:rPr>
        <w:t>працівником Фонду соціального захисту інвалідів (далі – Фонд)</w:t>
      </w:r>
      <w:r w:rsidRPr="00DB5B68">
        <w:rPr>
          <w:color w:val="000000"/>
          <w:sz w:val="28"/>
          <w:szCs w:val="28"/>
          <w:shd w:val="clear" w:color="auto" w:fill="FFFFFF"/>
        </w:rPr>
        <w:t xml:space="preserve"> чи б</w:t>
      </w:r>
      <w:r>
        <w:rPr>
          <w:color w:val="000000"/>
          <w:sz w:val="28"/>
          <w:szCs w:val="28"/>
          <w:shd w:val="clear" w:color="auto" w:fill="FFFFFF"/>
        </w:rPr>
        <w:t xml:space="preserve">лизькими особами подарунку, у зазначених обставинах, </w:t>
      </w:r>
      <w:r w:rsidRPr="00DB5B68">
        <w:rPr>
          <w:color w:val="000000"/>
          <w:sz w:val="28"/>
          <w:szCs w:val="28"/>
          <w:shd w:val="clear" w:color="auto" w:fill="FFFFFF"/>
        </w:rPr>
        <w:t xml:space="preserve">і </w:t>
      </w:r>
      <w:r>
        <w:rPr>
          <w:color w:val="000000"/>
          <w:sz w:val="28"/>
          <w:szCs w:val="28"/>
          <w:shd w:val="clear" w:color="auto" w:fill="FFFFFF"/>
        </w:rPr>
        <w:t xml:space="preserve">в </w:t>
      </w:r>
      <w:r w:rsidRPr="00DB5B68">
        <w:rPr>
          <w:color w:val="000000"/>
          <w:sz w:val="28"/>
          <w:szCs w:val="28"/>
          <w:shd w:val="clear" w:color="auto" w:fill="FFFFFF"/>
        </w:rPr>
        <w:t xml:space="preserve">подальшому прийняття рішень на користь такої особи, </w:t>
      </w:r>
      <w:r>
        <w:rPr>
          <w:color w:val="000000"/>
          <w:sz w:val="28"/>
          <w:szCs w:val="28"/>
          <w:shd w:val="clear" w:color="auto" w:fill="FFFFFF"/>
        </w:rPr>
        <w:t xml:space="preserve">вони </w:t>
      </w:r>
      <w:r w:rsidRPr="00DB5B68">
        <w:rPr>
          <w:color w:val="000000"/>
          <w:sz w:val="28"/>
          <w:szCs w:val="28"/>
          <w:shd w:val="clear" w:color="auto" w:fill="FFFFFF"/>
        </w:rPr>
        <w:t>вважа</w:t>
      </w:r>
      <w:r w:rsidR="00BC4FA9">
        <w:rPr>
          <w:color w:val="000000"/>
          <w:sz w:val="28"/>
          <w:szCs w:val="28"/>
          <w:shd w:val="clear" w:color="auto" w:fill="FFFFFF"/>
        </w:rPr>
        <w:t>тимут</w:t>
      </w:r>
      <w:r w:rsidRPr="00DB5B68">
        <w:rPr>
          <w:color w:val="000000"/>
          <w:sz w:val="28"/>
          <w:szCs w:val="28"/>
          <w:shd w:val="clear" w:color="auto" w:fill="FFFFFF"/>
        </w:rPr>
        <w:t xml:space="preserve">ься такими, що прийняті в умовах конфлікту інтересів, і на ці рішення розповсюджуються положення </w:t>
      </w:r>
      <w:hyperlink r:id="rId4" w:anchor="n712" w:history="1">
        <w:r w:rsidRPr="00DB5B68">
          <w:rPr>
            <w:rStyle w:val="a4"/>
            <w:color w:val="auto"/>
            <w:sz w:val="28"/>
            <w:szCs w:val="28"/>
            <w:u w:val="none"/>
            <w:shd w:val="clear" w:color="auto" w:fill="FFFFFF"/>
          </w:rPr>
          <w:t>статті 67</w:t>
        </w:r>
      </w:hyperlink>
      <w:r w:rsidRPr="00DB5B68">
        <w:rPr>
          <w:rStyle w:val="apple-converted-space"/>
          <w:sz w:val="28"/>
          <w:szCs w:val="28"/>
          <w:shd w:val="clear" w:color="auto" w:fill="FFFFFF"/>
        </w:rPr>
        <w:t> </w:t>
      </w:r>
      <w:r w:rsidRPr="00DB5B68">
        <w:rPr>
          <w:color w:val="000000"/>
          <w:sz w:val="28"/>
          <w:szCs w:val="28"/>
          <w:shd w:val="clear" w:color="auto" w:fill="FFFFFF"/>
        </w:rPr>
        <w:t xml:space="preserve"> Закону «Про запобігання корупції».</w:t>
      </w:r>
    </w:p>
    <w:p w:rsidR="00640CE3" w:rsidRDefault="00640CE3" w:rsidP="00640CE3">
      <w:pPr>
        <w:pStyle w:val="rvps2"/>
        <w:shd w:val="clear" w:color="auto" w:fill="FFFFFF"/>
        <w:spacing w:before="0" w:beforeAutospacing="0" w:after="150" w:afterAutospacing="0"/>
        <w:ind w:firstLine="450"/>
        <w:jc w:val="both"/>
        <w:rPr>
          <w:i/>
          <w:color w:val="000000"/>
        </w:rPr>
      </w:pPr>
      <w:r w:rsidRPr="00640CE3">
        <w:rPr>
          <w:i/>
          <w:color w:val="000000"/>
          <w:shd w:val="clear" w:color="auto" w:fill="FFFFFF"/>
        </w:rPr>
        <w:t>Це не стосується подарунків, які відповідають загальновизнаним уявленням про гостинність, крім в</w:t>
      </w:r>
      <w:r w:rsidR="0012192B">
        <w:rPr>
          <w:i/>
          <w:color w:val="000000"/>
          <w:shd w:val="clear" w:color="auto" w:fill="FFFFFF"/>
        </w:rPr>
        <w:t>ипадків, передбачених частиною другою</w:t>
      </w:r>
      <w:r w:rsidRPr="00640CE3">
        <w:rPr>
          <w:i/>
          <w:color w:val="000000"/>
          <w:shd w:val="clear" w:color="auto" w:fill="FFFFFF"/>
        </w:rPr>
        <w:t xml:space="preserve"> статті 23 Закону України «Про запобігання корупції»,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w:t>
      </w:r>
      <w:r w:rsidRPr="00640CE3">
        <w:rPr>
          <w:i/>
          <w:color w:val="000000"/>
        </w:rPr>
        <w:t>; даруються близькими особами;</w:t>
      </w:r>
      <w:bookmarkStart w:id="0" w:name="n320"/>
      <w:bookmarkEnd w:id="0"/>
      <w:r w:rsidRPr="00640CE3">
        <w:rPr>
          <w:i/>
          <w:color w:val="000000"/>
        </w:rPr>
        <w:t xml:space="preserve"> одержуються як загальнодоступні</w:t>
      </w:r>
      <w:r>
        <w:rPr>
          <w:color w:val="000000"/>
        </w:rPr>
        <w:t xml:space="preserve"> </w:t>
      </w:r>
      <w:r w:rsidRPr="00640CE3">
        <w:rPr>
          <w:i/>
          <w:color w:val="000000"/>
        </w:rPr>
        <w:t>знижки на товари, послуги, загальнодоступні виграші, призи, премії, бонуси.</w:t>
      </w:r>
    </w:p>
    <w:p w:rsidR="00640CE3" w:rsidRDefault="00E31C68" w:rsidP="00640CE3">
      <w:pPr>
        <w:pStyle w:val="rvps2"/>
        <w:shd w:val="clear" w:color="auto" w:fill="FFFFFF"/>
        <w:spacing w:before="0" w:beforeAutospacing="0" w:after="150" w:afterAutospacing="0"/>
        <w:ind w:firstLine="450"/>
        <w:jc w:val="both"/>
        <w:rPr>
          <w:color w:val="000000"/>
          <w:sz w:val="28"/>
          <w:szCs w:val="28"/>
          <w:shd w:val="clear" w:color="auto" w:fill="FFFFFF"/>
        </w:rPr>
      </w:pPr>
      <w:r>
        <w:rPr>
          <w:color w:val="000000"/>
          <w:sz w:val="28"/>
          <w:szCs w:val="28"/>
          <w:shd w:val="clear" w:color="auto" w:fill="FFFFFF"/>
        </w:rPr>
        <w:t>П</w:t>
      </w:r>
      <w:r w:rsidR="00640CE3" w:rsidRPr="00640CE3">
        <w:rPr>
          <w:color w:val="000000"/>
          <w:sz w:val="28"/>
          <w:szCs w:val="28"/>
          <w:shd w:val="clear" w:color="auto" w:fill="FFFFFF"/>
        </w:rPr>
        <w:t>одарунки, одержані</w:t>
      </w:r>
      <w:r w:rsidR="00640CE3">
        <w:rPr>
          <w:color w:val="000000"/>
          <w:sz w:val="28"/>
          <w:szCs w:val="28"/>
          <w:shd w:val="clear" w:color="auto" w:fill="FFFFFF"/>
        </w:rPr>
        <w:t xml:space="preserve"> </w:t>
      </w:r>
      <w:r>
        <w:rPr>
          <w:color w:val="000000"/>
          <w:sz w:val="28"/>
          <w:szCs w:val="28"/>
          <w:shd w:val="clear" w:color="auto" w:fill="FFFFFF"/>
        </w:rPr>
        <w:t>працівником Фонду</w:t>
      </w:r>
      <w:r w:rsidR="00640CE3">
        <w:rPr>
          <w:color w:val="000000"/>
          <w:sz w:val="28"/>
          <w:szCs w:val="28"/>
          <w:shd w:val="clear" w:color="auto" w:fill="FFFFFF"/>
        </w:rPr>
        <w:t xml:space="preserve">, </w:t>
      </w:r>
      <w:r w:rsidR="00640CE3" w:rsidRPr="00640CE3">
        <w:rPr>
          <w:color w:val="000000"/>
          <w:sz w:val="28"/>
          <w:szCs w:val="28"/>
          <w:shd w:val="clear" w:color="auto" w:fill="FFFFFF"/>
        </w:rPr>
        <w:t xml:space="preserve">як подарунки </w:t>
      </w:r>
      <w:r w:rsidR="00DB5B68">
        <w:rPr>
          <w:color w:val="000000"/>
          <w:sz w:val="28"/>
          <w:szCs w:val="28"/>
          <w:shd w:val="clear" w:color="auto" w:fill="FFFFFF"/>
        </w:rPr>
        <w:t xml:space="preserve">для </w:t>
      </w:r>
      <w:r w:rsidR="00640CE3" w:rsidRPr="00640CE3">
        <w:rPr>
          <w:color w:val="000000"/>
          <w:sz w:val="28"/>
          <w:szCs w:val="28"/>
          <w:shd w:val="clear" w:color="auto" w:fill="FFFFFF"/>
        </w:rPr>
        <w:t>Фонду є відповідно державною  власністю і передаються Фонду у</w:t>
      </w:r>
      <w:r w:rsidR="00640CE3" w:rsidRPr="00640CE3">
        <w:rPr>
          <w:rStyle w:val="apple-converted-space"/>
          <w:color w:val="000000"/>
          <w:sz w:val="28"/>
          <w:szCs w:val="28"/>
          <w:shd w:val="clear" w:color="auto" w:fill="FFFFFF"/>
        </w:rPr>
        <w:t> </w:t>
      </w:r>
      <w:hyperlink r:id="rId5" w:anchor="n76" w:tgtFrame="_blank" w:history="1">
        <w:r w:rsidR="00640CE3" w:rsidRPr="00640CE3">
          <w:rPr>
            <w:rStyle w:val="a4"/>
            <w:color w:val="auto"/>
            <w:sz w:val="28"/>
            <w:szCs w:val="28"/>
            <w:u w:val="none"/>
            <w:shd w:val="clear" w:color="auto" w:fill="FFFFFF"/>
          </w:rPr>
          <w:t>порядку</w:t>
        </w:r>
      </w:hyperlink>
      <w:r w:rsidR="00640CE3" w:rsidRPr="00640CE3">
        <w:rPr>
          <w:color w:val="000000"/>
          <w:sz w:val="28"/>
          <w:szCs w:val="28"/>
          <w:shd w:val="clear" w:color="auto" w:fill="FFFFFF"/>
        </w:rPr>
        <w:t>, визначеному Кабінетом Міністрів України.</w:t>
      </w:r>
    </w:p>
    <w:p w:rsidR="000E556A" w:rsidRPr="000E556A" w:rsidRDefault="00DB5B68" w:rsidP="00DB5B68">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З метою </w:t>
      </w:r>
      <w:r w:rsidR="000E556A">
        <w:rPr>
          <w:rFonts w:ascii="Times New Roman" w:hAnsi="Times New Roman" w:cs="Times New Roman"/>
          <w:sz w:val="28"/>
          <w:szCs w:val="28"/>
        </w:rPr>
        <w:t xml:space="preserve">запобігання одержанню неправомірної вигоди або подарунка та поводження з ним </w:t>
      </w:r>
      <w:r w:rsidR="00BC4FA9">
        <w:rPr>
          <w:rFonts w:ascii="Times New Roman" w:hAnsi="Times New Roman" w:cs="Times New Roman"/>
          <w:sz w:val="28"/>
          <w:szCs w:val="28"/>
        </w:rPr>
        <w:t>або</w:t>
      </w:r>
      <w:r w:rsidR="000E556A">
        <w:rPr>
          <w:rFonts w:ascii="Times New Roman" w:hAnsi="Times New Roman" w:cs="Times New Roman"/>
          <w:sz w:val="28"/>
          <w:szCs w:val="28"/>
        </w:rPr>
        <w:t xml:space="preserve"> </w:t>
      </w:r>
      <w:r w:rsidR="000E556A" w:rsidRPr="000E556A">
        <w:rPr>
          <w:rFonts w:ascii="Times New Roman" w:eastAsia="Times New Roman" w:hAnsi="Times New Roman" w:cs="Times New Roman"/>
          <w:iCs/>
          <w:color w:val="000000"/>
          <w:sz w:val="28"/>
          <w:szCs w:val="28"/>
          <w:lang w:eastAsia="ru-RU"/>
        </w:rPr>
        <w:t xml:space="preserve">у разі надходження пропозиції щодо неправомірної вигоди або подарунка, незважаючи на приватні інтереси, </w:t>
      </w:r>
      <w:r w:rsidR="00E31C68">
        <w:rPr>
          <w:rFonts w:ascii="Times New Roman" w:eastAsia="Times New Roman" w:hAnsi="Times New Roman" w:cs="Times New Roman"/>
          <w:iCs/>
          <w:color w:val="000000"/>
          <w:sz w:val="28"/>
          <w:szCs w:val="28"/>
          <w:lang w:eastAsia="ru-RU"/>
        </w:rPr>
        <w:t>працівник Фонду зобов’язаний</w:t>
      </w:r>
      <w:r w:rsidR="000E556A" w:rsidRPr="000E556A">
        <w:rPr>
          <w:rFonts w:ascii="Times New Roman" w:eastAsia="Times New Roman" w:hAnsi="Times New Roman" w:cs="Times New Roman"/>
          <w:iCs/>
          <w:color w:val="000000"/>
          <w:sz w:val="28"/>
          <w:szCs w:val="28"/>
          <w:lang w:eastAsia="ru-RU"/>
        </w:rPr>
        <w:t xml:space="preserve"> невідкладно вжити таких заходів:</w:t>
      </w:r>
    </w:p>
    <w:p w:rsidR="000E556A" w:rsidRPr="000E556A" w:rsidRDefault="000E556A" w:rsidP="000E556A">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1" w:name="n119"/>
      <w:bookmarkEnd w:id="1"/>
      <w:r w:rsidRPr="000E556A">
        <w:rPr>
          <w:rFonts w:ascii="Times New Roman" w:eastAsia="Times New Roman" w:hAnsi="Times New Roman" w:cs="Times New Roman"/>
          <w:iCs/>
          <w:color w:val="000000"/>
          <w:sz w:val="28"/>
          <w:szCs w:val="28"/>
          <w:lang w:eastAsia="ru-RU"/>
        </w:rPr>
        <w:t>1) відмовитися від пропозиції;</w:t>
      </w:r>
    </w:p>
    <w:p w:rsidR="000E556A" w:rsidRPr="000E556A" w:rsidRDefault="000E556A" w:rsidP="000E556A">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2" w:name="n120"/>
      <w:bookmarkEnd w:id="2"/>
      <w:r w:rsidRPr="000E556A">
        <w:rPr>
          <w:rFonts w:ascii="Times New Roman" w:eastAsia="Times New Roman" w:hAnsi="Times New Roman" w:cs="Times New Roman"/>
          <w:iCs/>
          <w:color w:val="000000"/>
          <w:sz w:val="28"/>
          <w:szCs w:val="28"/>
          <w:lang w:eastAsia="ru-RU"/>
        </w:rPr>
        <w:t>2) за можливості ідентифікувати особу, яка зробила пропозицію;</w:t>
      </w:r>
    </w:p>
    <w:p w:rsidR="000E556A" w:rsidRPr="000E556A" w:rsidRDefault="000E556A" w:rsidP="000E556A">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3" w:name="n121"/>
      <w:bookmarkEnd w:id="3"/>
      <w:r w:rsidRPr="000E556A">
        <w:rPr>
          <w:rFonts w:ascii="Times New Roman" w:eastAsia="Times New Roman" w:hAnsi="Times New Roman" w:cs="Times New Roman"/>
          <w:iCs/>
          <w:color w:val="000000"/>
          <w:sz w:val="28"/>
          <w:szCs w:val="28"/>
          <w:lang w:eastAsia="ru-RU"/>
        </w:rPr>
        <w:t>3) залучити свідків, якщо це можливо, у тому числі з числа співробітників;</w:t>
      </w:r>
    </w:p>
    <w:p w:rsidR="000E556A" w:rsidRPr="00E31C68" w:rsidRDefault="000E556A" w:rsidP="000E556A">
      <w:pPr>
        <w:shd w:val="clear" w:color="auto" w:fill="FFFFFF"/>
        <w:spacing w:after="150" w:line="240" w:lineRule="auto"/>
        <w:ind w:firstLine="450"/>
        <w:jc w:val="both"/>
        <w:rPr>
          <w:rFonts w:ascii="Times New Roman" w:eastAsia="Times New Roman" w:hAnsi="Times New Roman" w:cs="Times New Roman"/>
          <w:i/>
          <w:color w:val="000000"/>
          <w:sz w:val="28"/>
          <w:szCs w:val="28"/>
          <w:lang w:eastAsia="ru-RU"/>
        </w:rPr>
      </w:pPr>
      <w:bookmarkStart w:id="4" w:name="n122"/>
      <w:bookmarkEnd w:id="4"/>
      <w:r w:rsidRPr="000E556A">
        <w:rPr>
          <w:rFonts w:ascii="Times New Roman" w:eastAsia="Times New Roman" w:hAnsi="Times New Roman" w:cs="Times New Roman"/>
          <w:iCs/>
          <w:color w:val="000000"/>
          <w:sz w:val="28"/>
          <w:szCs w:val="28"/>
          <w:lang w:eastAsia="ru-RU"/>
        </w:rPr>
        <w:t>4) письмово повідомити про пропозицію безпосереднього керівника (</w:t>
      </w:r>
      <w:r w:rsidR="00E31C68">
        <w:rPr>
          <w:rFonts w:ascii="Times New Roman" w:eastAsia="Times New Roman" w:hAnsi="Times New Roman" w:cs="Times New Roman"/>
          <w:iCs/>
          <w:color w:val="000000"/>
          <w:sz w:val="28"/>
          <w:szCs w:val="28"/>
          <w:lang w:eastAsia="ru-RU"/>
        </w:rPr>
        <w:t>начальника структурного підрозділу Фонду або заступника директора (за розподілом обов’язків)</w:t>
      </w:r>
      <w:r w:rsidRPr="000E556A">
        <w:rPr>
          <w:rFonts w:ascii="Times New Roman" w:eastAsia="Times New Roman" w:hAnsi="Times New Roman" w:cs="Times New Roman"/>
          <w:iCs/>
          <w:color w:val="000000"/>
          <w:sz w:val="28"/>
          <w:szCs w:val="28"/>
          <w:lang w:eastAsia="ru-RU"/>
        </w:rPr>
        <w:t xml:space="preserve"> або </w:t>
      </w:r>
      <w:r w:rsidR="00E31C68">
        <w:rPr>
          <w:rFonts w:ascii="Times New Roman" w:eastAsia="Times New Roman" w:hAnsi="Times New Roman" w:cs="Times New Roman"/>
          <w:iCs/>
          <w:color w:val="000000"/>
          <w:sz w:val="28"/>
          <w:szCs w:val="28"/>
          <w:lang w:eastAsia="ru-RU"/>
        </w:rPr>
        <w:t xml:space="preserve">директора Фонду чи особу, яка виконує його </w:t>
      </w:r>
      <w:r w:rsidR="00E31C68">
        <w:rPr>
          <w:rFonts w:ascii="Times New Roman" w:eastAsia="Times New Roman" w:hAnsi="Times New Roman" w:cs="Times New Roman"/>
          <w:iCs/>
          <w:color w:val="000000"/>
          <w:sz w:val="28"/>
          <w:szCs w:val="28"/>
          <w:lang w:eastAsia="ru-RU"/>
        </w:rPr>
        <w:lastRenderedPageBreak/>
        <w:t>обов’язки</w:t>
      </w:r>
      <w:r w:rsidRPr="000E556A">
        <w:rPr>
          <w:rFonts w:ascii="Times New Roman" w:eastAsia="Times New Roman" w:hAnsi="Times New Roman" w:cs="Times New Roman"/>
          <w:iCs/>
          <w:color w:val="000000"/>
          <w:sz w:val="28"/>
          <w:szCs w:val="28"/>
          <w:lang w:eastAsia="ru-RU"/>
        </w:rPr>
        <w:t>, спеціально уповноважених суб'єктів у сфері протидії корупції</w:t>
      </w:r>
      <w:r w:rsidR="00E31C68">
        <w:rPr>
          <w:rFonts w:ascii="Times New Roman" w:eastAsia="Times New Roman" w:hAnsi="Times New Roman" w:cs="Times New Roman"/>
          <w:iCs/>
          <w:color w:val="000000"/>
          <w:sz w:val="28"/>
          <w:szCs w:val="28"/>
          <w:lang w:eastAsia="ru-RU"/>
        </w:rPr>
        <w:t xml:space="preserve"> (</w:t>
      </w:r>
      <w:r w:rsidR="00E31C68" w:rsidRPr="00E31C68">
        <w:rPr>
          <w:rFonts w:ascii="Times New Roman" w:hAnsi="Times New Roman" w:cs="Times New Roman"/>
          <w:i/>
          <w:color w:val="333333"/>
          <w:sz w:val="28"/>
          <w:szCs w:val="28"/>
          <w:shd w:val="clear" w:color="auto" w:fill="FFFFFF"/>
        </w:rPr>
        <w:t>органи прокуратури, Національної поліції, Національне антикорупційне бюро України, Національне агентство з питань запобігання корупції</w:t>
      </w:r>
      <w:r w:rsidR="00E31C68">
        <w:rPr>
          <w:rFonts w:ascii="Times New Roman" w:hAnsi="Times New Roman" w:cs="Times New Roman"/>
          <w:i/>
          <w:color w:val="333333"/>
          <w:sz w:val="28"/>
          <w:szCs w:val="28"/>
          <w:shd w:val="clear" w:color="auto" w:fill="FFFFFF"/>
        </w:rPr>
        <w:t>)</w:t>
      </w:r>
      <w:r w:rsidRPr="00E31C68">
        <w:rPr>
          <w:rFonts w:ascii="Times New Roman" w:eastAsia="Times New Roman" w:hAnsi="Times New Roman" w:cs="Times New Roman"/>
          <w:i/>
          <w:iCs/>
          <w:color w:val="000000"/>
          <w:sz w:val="28"/>
          <w:szCs w:val="28"/>
          <w:lang w:eastAsia="ru-RU"/>
        </w:rPr>
        <w:t>.</w:t>
      </w:r>
    </w:p>
    <w:p w:rsidR="000E556A" w:rsidRDefault="00E31C68" w:rsidP="000E556A">
      <w:pPr>
        <w:shd w:val="clear" w:color="auto" w:fill="FFFFFF"/>
        <w:spacing w:after="150" w:line="240" w:lineRule="auto"/>
        <w:ind w:firstLine="450"/>
        <w:jc w:val="both"/>
        <w:rPr>
          <w:rFonts w:ascii="Times New Roman" w:hAnsi="Times New Roman" w:cs="Times New Roman"/>
          <w:sz w:val="28"/>
          <w:szCs w:val="28"/>
        </w:rPr>
      </w:pPr>
      <w:bookmarkStart w:id="5" w:name="n123"/>
      <w:bookmarkEnd w:id="5"/>
      <w:r>
        <w:rPr>
          <w:rFonts w:ascii="Times New Roman" w:hAnsi="Times New Roman" w:cs="Times New Roman"/>
          <w:sz w:val="28"/>
          <w:szCs w:val="28"/>
        </w:rPr>
        <w:t>Відповідно до п</w:t>
      </w:r>
      <w:r w:rsidR="000E556A">
        <w:rPr>
          <w:rFonts w:ascii="Times New Roman" w:hAnsi="Times New Roman" w:cs="Times New Roman"/>
          <w:sz w:val="28"/>
          <w:szCs w:val="28"/>
        </w:rPr>
        <w:t>оложення статті 24 Закону України «Про запобігання корупції»</w:t>
      </w:r>
      <w:r w:rsidR="0012192B">
        <w:rPr>
          <w:rFonts w:ascii="Times New Roman" w:hAnsi="Times New Roman" w:cs="Times New Roman"/>
          <w:sz w:val="28"/>
          <w:szCs w:val="28"/>
        </w:rPr>
        <w:t xml:space="preserve"> (далі - Закон)</w:t>
      </w:r>
      <w:r w:rsidR="000E556A">
        <w:rPr>
          <w:rFonts w:ascii="Times New Roman" w:hAnsi="Times New Roman" w:cs="Times New Roman"/>
          <w:sz w:val="28"/>
          <w:szCs w:val="28"/>
        </w:rPr>
        <w:t>:</w:t>
      </w:r>
    </w:p>
    <w:p w:rsidR="0012192B" w:rsidRPr="0012192B" w:rsidRDefault="0012192B" w:rsidP="0012192B">
      <w:pPr>
        <w:pStyle w:val="rvps2"/>
        <w:shd w:val="clear" w:color="auto" w:fill="FFFFFF"/>
        <w:spacing w:before="0" w:beforeAutospacing="0" w:after="150" w:afterAutospacing="0"/>
        <w:ind w:firstLine="450"/>
        <w:jc w:val="both"/>
        <w:rPr>
          <w:i/>
          <w:color w:val="333333"/>
          <w:sz w:val="28"/>
          <w:szCs w:val="28"/>
        </w:rPr>
      </w:pPr>
      <w:r w:rsidRPr="0012192B">
        <w:rPr>
          <w:i/>
          <w:color w:val="333333"/>
          <w:sz w:val="28"/>
          <w:szCs w:val="28"/>
        </w:rPr>
        <w:t>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12192B" w:rsidRPr="0012192B" w:rsidRDefault="0012192B" w:rsidP="0012192B">
      <w:pPr>
        <w:pStyle w:val="rvps2"/>
        <w:shd w:val="clear" w:color="auto" w:fill="FFFFFF"/>
        <w:spacing w:before="0" w:beforeAutospacing="0" w:after="150" w:afterAutospacing="0"/>
        <w:ind w:firstLine="450"/>
        <w:jc w:val="both"/>
        <w:rPr>
          <w:i/>
          <w:color w:val="333333"/>
          <w:sz w:val="28"/>
          <w:szCs w:val="28"/>
        </w:rPr>
      </w:pPr>
      <w:bookmarkStart w:id="6" w:name="n330"/>
      <w:bookmarkEnd w:id="6"/>
      <w:r w:rsidRPr="0012192B">
        <w:rPr>
          <w:i/>
          <w:color w:val="333333"/>
          <w:sz w:val="28"/>
          <w:szCs w:val="2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12192B" w:rsidRPr="0012192B" w:rsidRDefault="0012192B" w:rsidP="0012192B">
      <w:pPr>
        <w:pStyle w:val="rvps2"/>
        <w:shd w:val="clear" w:color="auto" w:fill="FFFFFF"/>
        <w:spacing w:before="0" w:beforeAutospacing="0" w:after="150" w:afterAutospacing="0"/>
        <w:ind w:firstLine="450"/>
        <w:jc w:val="both"/>
        <w:rPr>
          <w:i/>
          <w:color w:val="333333"/>
          <w:sz w:val="28"/>
          <w:szCs w:val="28"/>
        </w:rPr>
      </w:pPr>
      <w:bookmarkStart w:id="7" w:name="n331"/>
      <w:bookmarkEnd w:id="7"/>
      <w:r w:rsidRPr="0012192B">
        <w:rPr>
          <w:i/>
          <w:color w:val="333333"/>
          <w:sz w:val="28"/>
          <w:szCs w:val="2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12192B" w:rsidRPr="0012192B" w:rsidRDefault="0012192B" w:rsidP="0012192B">
      <w:pPr>
        <w:pStyle w:val="rvps2"/>
        <w:shd w:val="clear" w:color="auto" w:fill="FFFFFF"/>
        <w:spacing w:before="0" w:beforeAutospacing="0" w:after="150" w:afterAutospacing="0"/>
        <w:ind w:firstLine="567"/>
        <w:jc w:val="both"/>
        <w:rPr>
          <w:i/>
          <w:color w:val="333333"/>
          <w:sz w:val="28"/>
          <w:szCs w:val="28"/>
        </w:rPr>
      </w:pPr>
      <w:bookmarkStart w:id="8" w:name="n332"/>
      <w:bookmarkEnd w:id="8"/>
      <w:r w:rsidRPr="0012192B">
        <w:rPr>
          <w:i/>
          <w:color w:val="333333"/>
          <w:sz w:val="28"/>
          <w:szCs w:val="28"/>
        </w:rPr>
        <w:t xml:space="preserve">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12192B" w:rsidRPr="0012192B" w:rsidRDefault="0012192B" w:rsidP="0012192B">
      <w:pPr>
        <w:pStyle w:val="rvps2"/>
        <w:shd w:val="clear" w:color="auto" w:fill="FFFFFF"/>
        <w:spacing w:before="0" w:beforeAutospacing="0" w:after="150" w:afterAutospacing="0"/>
        <w:ind w:firstLine="450"/>
        <w:jc w:val="both"/>
        <w:rPr>
          <w:i/>
          <w:color w:val="333333"/>
          <w:sz w:val="28"/>
          <w:szCs w:val="28"/>
        </w:rPr>
      </w:pPr>
      <w:bookmarkStart w:id="9" w:name="n333"/>
      <w:bookmarkEnd w:id="9"/>
      <w:r w:rsidRPr="0012192B">
        <w:rPr>
          <w:i/>
          <w:color w:val="333333"/>
          <w:sz w:val="28"/>
          <w:szCs w:val="28"/>
        </w:rPr>
        <w:t>Положення цієї статті не поширюються на випадки одержання подарунка за наявності обставин, передбачених </w:t>
      </w:r>
      <w:hyperlink r:id="rId6" w:anchor="n317" w:history="1">
        <w:r w:rsidRPr="0012192B">
          <w:rPr>
            <w:rStyle w:val="a4"/>
            <w:i/>
            <w:color w:val="006600"/>
            <w:sz w:val="28"/>
            <w:szCs w:val="28"/>
          </w:rPr>
          <w:t>частиною другою</w:t>
        </w:r>
      </w:hyperlink>
      <w:r w:rsidRPr="0012192B">
        <w:rPr>
          <w:i/>
          <w:color w:val="333333"/>
          <w:sz w:val="28"/>
          <w:szCs w:val="28"/>
        </w:rPr>
        <w:t> статті 23 Закону.</w:t>
      </w:r>
    </w:p>
    <w:p w:rsidR="0012192B" w:rsidRPr="00E31C68" w:rsidRDefault="0012192B" w:rsidP="0012192B">
      <w:pPr>
        <w:pStyle w:val="rvps2"/>
        <w:shd w:val="clear" w:color="auto" w:fill="FFFFFF"/>
        <w:spacing w:before="0" w:beforeAutospacing="0" w:after="150" w:afterAutospacing="0"/>
        <w:ind w:firstLine="450"/>
        <w:jc w:val="both"/>
        <w:rPr>
          <w:color w:val="333333"/>
          <w:sz w:val="28"/>
          <w:szCs w:val="28"/>
        </w:rPr>
      </w:pPr>
      <w:bookmarkStart w:id="10" w:name="n334"/>
      <w:bookmarkStart w:id="11" w:name="_GoBack"/>
      <w:bookmarkEnd w:id="10"/>
      <w:bookmarkEnd w:id="11"/>
      <w:r w:rsidRPr="00E31C68">
        <w:rPr>
          <w:color w:val="333333"/>
          <w:sz w:val="28"/>
          <w:szCs w:val="28"/>
        </w:rPr>
        <w:t xml:space="preserve">У випадку наявності сумнівів щодо можливості одержання подарунка, </w:t>
      </w:r>
      <w:r w:rsidR="00E31C68">
        <w:rPr>
          <w:color w:val="333333"/>
          <w:sz w:val="28"/>
          <w:szCs w:val="28"/>
        </w:rPr>
        <w:t xml:space="preserve">працівник Фонду </w:t>
      </w:r>
      <w:r w:rsidRPr="00E31C68">
        <w:rPr>
          <w:color w:val="333333"/>
          <w:sz w:val="28"/>
          <w:szCs w:val="28"/>
        </w:rPr>
        <w:t>ма</w:t>
      </w:r>
      <w:r w:rsidR="00E31C68" w:rsidRPr="00E31C68">
        <w:rPr>
          <w:color w:val="333333"/>
          <w:sz w:val="28"/>
          <w:szCs w:val="28"/>
        </w:rPr>
        <w:t>є</w:t>
      </w:r>
      <w:r w:rsidRPr="00E31C68">
        <w:rPr>
          <w:color w:val="333333"/>
          <w:sz w:val="28"/>
          <w:szCs w:val="28"/>
        </w:rPr>
        <w:t xml:space="preserve"> право письмово звернутися для одержання консультації з цього питання до Національного агентства, яке надає відповідн</w:t>
      </w:r>
      <w:r w:rsidR="00E31C68">
        <w:rPr>
          <w:color w:val="333333"/>
          <w:sz w:val="28"/>
          <w:szCs w:val="28"/>
        </w:rPr>
        <w:t>і</w:t>
      </w:r>
      <w:r w:rsidRPr="00E31C68">
        <w:rPr>
          <w:color w:val="333333"/>
          <w:sz w:val="28"/>
          <w:szCs w:val="28"/>
        </w:rPr>
        <w:t xml:space="preserve"> роз’яснення.</w:t>
      </w:r>
    </w:p>
    <w:p w:rsidR="00096DF9" w:rsidRDefault="00096DF9" w:rsidP="000E556A">
      <w:pPr>
        <w:shd w:val="clear" w:color="auto" w:fill="FFFFFF"/>
        <w:spacing w:after="150" w:line="240" w:lineRule="auto"/>
        <w:ind w:firstLine="450"/>
        <w:jc w:val="both"/>
        <w:rPr>
          <w:rFonts w:ascii="Times New Roman" w:eastAsia="Times New Roman" w:hAnsi="Times New Roman" w:cs="Times New Roman"/>
          <w:i/>
          <w:iCs/>
          <w:color w:val="000000"/>
          <w:sz w:val="28"/>
          <w:szCs w:val="28"/>
          <w:lang w:eastAsia="ru-RU"/>
        </w:rPr>
      </w:pPr>
    </w:p>
    <w:sectPr w:rsidR="00096D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E556A"/>
    <w:rsid w:val="00096DF9"/>
    <w:rsid w:val="000E556A"/>
    <w:rsid w:val="0012192B"/>
    <w:rsid w:val="00291816"/>
    <w:rsid w:val="00454E60"/>
    <w:rsid w:val="00487751"/>
    <w:rsid w:val="00522E82"/>
    <w:rsid w:val="00640CE3"/>
    <w:rsid w:val="00A96738"/>
    <w:rsid w:val="00B0556A"/>
    <w:rsid w:val="00BC4FA9"/>
    <w:rsid w:val="00DB5B68"/>
    <w:rsid w:val="00E31C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3A67A-64CB-49FA-9EBA-D05E51A3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E3"/>
    <w:pPr>
      <w:ind w:left="720"/>
      <w:contextualSpacing/>
    </w:pPr>
  </w:style>
  <w:style w:type="paragraph" w:customStyle="1" w:styleId="rvps2">
    <w:name w:val="rvps2"/>
    <w:basedOn w:val="a"/>
    <w:rsid w:val="00640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0CE3"/>
  </w:style>
  <w:style w:type="character" w:styleId="a4">
    <w:name w:val="Hyperlink"/>
    <w:basedOn w:val="a0"/>
    <w:uiPriority w:val="99"/>
    <w:semiHidden/>
    <w:unhideWhenUsed/>
    <w:rsid w:val="00640CE3"/>
    <w:rPr>
      <w:color w:val="0000FF"/>
      <w:u w:val="single"/>
    </w:rPr>
  </w:style>
  <w:style w:type="paragraph" w:styleId="a5">
    <w:name w:val="Balloon Text"/>
    <w:basedOn w:val="a"/>
    <w:link w:val="a6"/>
    <w:uiPriority w:val="99"/>
    <w:semiHidden/>
    <w:unhideWhenUsed/>
    <w:rsid w:val="0048775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8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2948">
      <w:bodyDiv w:val="1"/>
      <w:marLeft w:val="0"/>
      <w:marRight w:val="0"/>
      <w:marTop w:val="0"/>
      <w:marBottom w:val="0"/>
      <w:divBdr>
        <w:top w:val="none" w:sz="0" w:space="0" w:color="auto"/>
        <w:left w:val="none" w:sz="0" w:space="0" w:color="auto"/>
        <w:bottom w:val="none" w:sz="0" w:space="0" w:color="auto"/>
        <w:right w:val="none" w:sz="0" w:space="0" w:color="auto"/>
      </w:divBdr>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700-18" TargetMode="External"/><Relationship Id="rId5" Type="http://schemas.openxmlformats.org/officeDocument/2006/relationships/hyperlink" Target="https://zakon.rada.gov.ua/laws/show/1195-2011-%D0%BF" TargetMode="External"/><Relationship Id="rId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2938</Words>
  <Characters>1675</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Uakd</dc:creator>
  <cp:keywords/>
  <dc:description/>
  <cp:lastModifiedBy>Людмила Петрівна Ковальчук</cp:lastModifiedBy>
  <cp:revision>10</cp:revision>
  <cp:lastPrinted>2020-07-02T06:45:00Z</cp:lastPrinted>
  <dcterms:created xsi:type="dcterms:W3CDTF">2019-07-31T14:25:00Z</dcterms:created>
  <dcterms:modified xsi:type="dcterms:W3CDTF">2021-02-11T10:39:00Z</dcterms:modified>
</cp:coreProperties>
</file>