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A6" w:rsidRDefault="00FD195D">
      <w:pPr>
        <w:spacing w:beforeAutospacing="1" w:afterAutospacing="1"/>
        <w:ind w:left="4248" w:firstLine="708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Додаток 1</w:t>
      </w:r>
    </w:p>
    <w:p w:rsidR="000566A6" w:rsidRDefault="00FD195D">
      <w:pPr>
        <w:spacing w:beforeAutospacing="1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до Договору про виконання (реалізацію) прогр</w:t>
      </w:r>
      <w:r w:rsidR="00186818">
        <w:rPr>
          <w:sz w:val="24"/>
          <w:szCs w:val="24"/>
          <w:lang w:eastAsia="uk-UA"/>
        </w:rPr>
        <w:t>ами (проекту, заходу) № 80</w:t>
      </w:r>
    </w:p>
    <w:p w:rsidR="000566A6" w:rsidRDefault="00186818">
      <w:pPr>
        <w:spacing w:beforeAutospacing="1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«26»07.</w:t>
      </w:r>
      <w:r w:rsidR="00797E3B">
        <w:rPr>
          <w:sz w:val="24"/>
          <w:szCs w:val="24"/>
          <w:lang w:eastAsia="uk-UA"/>
        </w:rPr>
        <w:t>2021</w:t>
      </w:r>
      <w:r w:rsidR="00FD195D">
        <w:rPr>
          <w:sz w:val="24"/>
          <w:szCs w:val="24"/>
          <w:lang w:eastAsia="uk-UA"/>
        </w:rPr>
        <w:t>р.</w:t>
      </w:r>
    </w:p>
    <w:p w:rsidR="000566A6" w:rsidRDefault="000566A6">
      <w:pPr>
        <w:spacing w:beforeAutospacing="1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0566A6" w:rsidRDefault="00FD195D">
      <w:pPr>
        <w:spacing w:beforeAutospacing="1" w:afterAutospacing="1"/>
        <w:ind w:left="4248" w:firstLine="708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0566A6" w:rsidRDefault="00FD195D">
      <w:pPr>
        <w:spacing w:beforeAutospacing="1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:rsidR="000566A6" w:rsidRDefault="000566A6">
      <w:pPr>
        <w:spacing w:beforeAutospacing="1" w:afterAutospacing="1"/>
        <w:jc w:val="center"/>
        <w:rPr>
          <w:b/>
          <w:sz w:val="24"/>
          <w:szCs w:val="24"/>
          <w:lang w:eastAsia="uk-UA"/>
        </w:rPr>
      </w:pPr>
    </w:p>
    <w:p w:rsidR="00490D87" w:rsidRPr="00D41D93" w:rsidRDefault="00490D87">
      <w:pPr>
        <w:ind w:left="-907"/>
        <w:jc w:val="center"/>
        <w:rPr>
          <w:b/>
          <w:sz w:val="28"/>
          <w:szCs w:val="28"/>
        </w:rPr>
      </w:pPr>
      <w:bookmarkStart w:id="0" w:name="n27"/>
      <w:bookmarkEnd w:id="0"/>
      <w:r w:rsidRPr="00D41D93">
        <w:rPr>
          <w:b/>
          <w:sz w:val="28"/>
          <w:szCs w:val="28"/>
          <w:lang w:eastAsia="uk-UA"/>
        </w:rPr>
        <w:t>Громадська організація «Українська Академія Дитячої Інвалідності»</w:t>
      </w:r>
    </w:p>
    <w:p w:rsidR="00490D87" w:rsidRPr="00D41D93" w:rsidRDefault="00490D87">
      <w:pPr>
        <w:ind w:left="-907"/>
        <w:jc w:val="center"/>
        <w:rPr>
          <w:b/>
          <w:sz w:val="28"/>
          <w:szCs w:val="28"/>
        </w:rPr>
      </w:pPr>
    </w:p>
    <w:p w:rsidR="000566A6" w:rsidRPr="00D41D93" w:rsidRDefault="00D41D93" w:rsidP="00490D87">
      <w:pPr>
        <w:ind w:left="-90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П</w:t>
      </w:r>
      <w:r w:rsidR="00490D87" w:rsidRPr="00D41D93">
        <w:rPr>
          <w:b/>
          <w:sz w:val="28"/>
          <w:szCs w:val="28"/>
          <w:lang w:eastAsia="uk-UA"/>
        </w:rPr>
        <w:t>роект</w:t>
      </w:r>
      <w:r w:rsidR="00490D87" w:rsidRPr="00D41D93">
        <w:rPr>
          <w:b/>
          <w:sz w:val="28"/>
          <w:szCs w:val="28"/>
        </w:rPr>
        <w:t xml:space="preserve"> </w:t>
      </w:r>
      <w:r w:rsidR="00490D87" w:rsidRPr="00D41D93">
        <w:rPr>
          <w:b/>
          <w:sz w:val="28"/>
          <w:szCs w:val="28"/>
          <w:lang w:val="ru-RU" w:eastAsia="uk-UA"/>
        </w:rPr>
        <w:t>«</w:t>
      </w:r>
      <w:proofErr w:type="spellStart"/>
      <w:r w:rsidR="00490D87" w:rsidRPr="00D41D93">
        <w:rPr>
          <w:b/>
          <w:sz w:val="28"/>
          <w:szCs w:val="28"/>
          <w:lang w:val="ru-RU" w:eastAsia="uk-UA"/>
        </w:rPr>
        <w:t>Інформаційно</w:t>
      </w:r>
      <w:proofErr w:type="spellEnd"/>
      <w:r w:rsidR="00490D87" w:rsidRPr="00D41D93">
        <w:rPr>
          <w:b/>
          <w:sz w:val="28"/>
          <w:szCs w:val="28"/>
          <w:lang w:val="ru-RU" w:eastAsia="uk-UA"/>
        </w:rPr>
        <w:t xml:space="preserve"> - </w:t>
      </w:r>
      <w:proofErr w:type="spellStart"/>
      <w:r w:rsidR="00490D87" w:rsidRPr="00D41D93">
        <w:rPr>
          <w:b/>
          <w:sz w:val="28"/>
          <w:szCs w:val="28"/>
          <w:lang w:val="ru-RU" w:eastAsia="uk-UA"/>
        </w:rPr>
        <w:t>правовий</w:t>
      </w:r>
      <w:proofErr w:type="spellEnd"/>
      <w:r w:rsidR="00490D87" w:rsidRPr="00D41D93">
        <w:rPr>
          <w:b/>
          <w:sz w:val="28"/>
          <w:szCs w:val="28"/>
          <w:lang w:val="ru-RU" w:eastAsia="uk-UA"/>
        </w:rPr>
        <w:t xml:space="preserve"> контакт-центр </w:t>
      </w:r>
      <w:r w:rsidR="00490D87" w:rsidRPr="00D41D93">
        <w:rPr>
          <w:b/>
          <w:sz w:val="28"/>
          <w:szCs w:val="28"/>
          <w:lang w:eastAsia="uk-UA"/>
        </w:rPr>
        <w:t>“Соціальний диспетчер”</w:t>
      </w:r>
    </w:p>
    <w:p w:rsidR="00490D87" w:rsidRPr="00490D87" w:rsidRDefault="00490D87" w:rsidP="00490D87">
      <w:pPr>
        <w:ind w:left="-907"/>
        <w:jc w:val="center"/>
        <w:rPr>
          <w:b/>
          <w:sz w:val="28"/>
          <w:szCs w:val="28"/>
        </w:rPr>
      </w:pPr>
    </w:p>
    <w:p w:rsidR="000566A6" w:rsidRDefault="00FD195D">
      <w:pPr>
        <w:spacing w:beforeAutospacing="1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" w:name="n35"/>
      <w:bookmarkEnd w:id="1"/>
      <w:r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0566A6" w:rsidRDefault="00FD195D">
      <w:pPr>
        <w:spacing w:beforeAutospacing="1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>
        <w:rPr>
          <w:sz w:val="24"/>
          <w:szCs w:val="24"/>
          <w:lang w:eastAsia="uk-UA"/>
        </w:rPr>
        <w:t>Таблиця 1</w:t>
      </w:r>
    </w:p>
    <w:tbl>
      <w:tblPr>
        <w:tblW w:w="5000" w:type="pct"/>
        <w:tblInd w:w="-26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1915"/>
        <w:gridCol w:w="1734"/>
        <w:gridCol w:w="1735"/>
        <w:gridCol w:w="2186"/>
        <w:gridCol w:w="2053"/>
      </w:tblGrid>
      <w:tr w:rsidR="000566A6" w:rsidTr="00485DA1">
        <w:trPr>
          <w:trHeight w:val="60"/>
        </w:trPr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0566A6" w:rsidTr="00485DA1">
        <w:trPr>
          <w:trHeight w:val="60"/>
        </w:trPr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0566A6" w:rsidTr="00485DA1">
        <w:trPr>
          <w:trHeight w:val="983"/>
        </w:trPr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1.Підготовчий</w:t>
            </w: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FD195D">
            <w:pPr>
              <w:widowControl w:val="0"/>
              <w:spacing w:before="280" w:after="280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2.Основний</w:t>
            </w: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spacing w:before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Серпень</w:t>
            </w:r>
          </w:p>
          <w:p w:rsidR="000566A6" w:rsidRDefault="00FD195D">
            <w:pPr>
              <w:widowControl w:val="0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2021р.</w:t>
            </w:r>
          </w:p>
          <w:p w:rsidR="000566A6" w:rsidRDefault="00FD195D">
            <w:pPr>
              <w:widowControl w:val="0"/>
              <w:jc w:val="center"/>
              <w:rPr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м.Київ</w:t>
            </w:r>
            <w:proofErr w:type="spellEnd"/>
            <w:r>
              <w:rPr>
                <w:sz w:val="24"/>
                <w:szCs w:val="24"/>
                <w:lang w:eastAsia="uk-UA"/>
              </w:rPr>
              <w:t>/Україна</w:t>
            </w: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116C42">
            <w:pPr>
              <w:widowControl w:val="0"/>
              <w:tabs>
                <w:tab w:val="left" w:pos="456"/>
              </w:tabs>
              <w:jc w:val="center"/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FD195D">
              <w:rPr>
                <w:sz w:val="24"/>
                <w:szCs w:val="24"/>
                <w:lang w:eastAsia="uk-UA"/>
              </w:rPr>
              <w:t>-Грудень</w:t>
            </w:r>
          </w:p>
          <w:p w:rsidR="000566A6" w:rsidRDefault="00FD195D">
            <w:pPr>
              <w:widowControl w:val="0"/>
              <w:tabs>
                <w:tab w:val="left" w:pos="456"/>
              </w:tabs>
              <w:jc w:val="center"/>
            </w:pPr>
            <w:r>
              <w:rPr>
                <w:sz w:val="24"/>
                <w:szCs w:val="24"/>
                <w:lang w:eastAsia="uk-UA"/>
              </w:rPr>
              <w:t xml:space="preserve"> 2021 року</w:t>
            </w:r>
          </w:p>
          <w:p w:rsidR="000566A6" w:rsidRDefault="00FD195D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Київ/Україна</w:t>
            </w: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tabs>
                <w:tab w:val="left" w:pos="456"/>
              </w:tabs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lastRenderedPageBreak/>
              <w:t>Вивчення діючого законодавства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t>-Укладання трудових угод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bCs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 Облаштування робочих місць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t>- Формування баз даних підприємств,</w:t>
            </w:r>
            <w:r w:rsidR="00E37895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що здійснюють свою діяльність у соціальному напрямку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t>-Розповсюдження листівок та буклетів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-СММ реклама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фейсбук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інстаграм</w:t>
            </w:r>
            <w:proofErr w:type="spellEnd"/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Зум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конференції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tabs>
                <w:tab w:val="left" w:pos="810"/>
              </w:tabs>
              <w:rPr>
                <w:lang w:val="ru-RU"/>
              </w:rPr>
            </w:pPr>
            <w:r>
              <w:rPr>
                <w:bCs/>
                <w:sz w:val="24"/>
                <w:szCs w:val="24"/>
                <w:lang w:eastAsia="uk-UA"/>
              </w:rPr>
              <w:t>-Формува</w:t>
            </w:r>
            <w:r w:rsidR="00C36FDB">
              <w:rPr>
                <w:bCs/>
                <w:sz w:val="24"/>
                <w:szCs w:val="24"/>
                <w:lang w:eastAsia="uk-UA"/>
              </w:rPr>
              <w:t xml:space="preserve">ння </w:t>
            </w:r>
            <w:r w:rsidR="00C36FDB">
              <w:rPr>
                <w:bCs/>
                <w:sz w:val="24"/>
                <w:szCs w:val="24"/>
                <w:lang w:eastAsia="uk-UA"/>
              </w:rPr>
              <w:lastRenderedPageBreak/>
              <w:t xml:space="preserve">уявлення щодо </w:t>
            </w:r>
            <w:r w:rsidR="00E726A1">
              <w:rPr>
                <w:bCs/>
                <w:sz w:val="24"/>
                <w:szCs w:val="24"/>
                <w:lang w:eastAsia="uk-UA"/>
              </w:rPr>
              <w:t>висвітленої</w:t>
            </w:r>
            <w:r>
              <w:rPr>
                <w:bCs/>
                <w:sz w:val="24"/>
                <w:szCs w:val="24"/>
                <w:lang w:eastAsia="uk-UA"/>
              </w:rPr>
              <w:t xml:space="preserve"> ситуації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0566A6">
            <w:pPr>
              <w:widowControl w:val="0"/>
              <w:tabs>
                <w:tab w:val="left" w:pos="810"/>
              </w:tabs>
              <w:rPr>
                <w:bCs/>
                <w:lang w:eastAsia="uk-UA"/>
              </w:rPr>
            </w:pPr>
          </w:p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Аналіти</w:t>
            </w:r>
            <w:r w:rsidR="00866577">
              <w:rPr>
                <w:bCs/>
                <w:sz w:val="24"/>
                <w:szCs w:val="24"/>
                <w:lang w:eastAsia="uk-UA"/>
              </w:rPr>
              <w:t>ка та визначення усіх учасників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  <w:r w:rsidR="00866577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збір даних та обговорення ситуації у визначеному напрямку</w:t>
            </w:r>
            <w:r w:rsidR="00DB324E">
              <w:rPr>
                <w:bCs/>
                <w:sz w:val="24"/>
                <w:szCs w:val="24"/>
                <w:lang w:eastAsia="uk-UA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Збір аналітичних даних</w:t>
            </w:r>
            <w:r w:rsidR="00866577">
              <w:rPr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</w:pPr>
            <w:r>
              <w:rPr>
                <w:sz w:val="24"/>
                <w:szCs w:val="24"/>
                <w:lang w:eastAsia="uk-UA"/>
              </w:rPr>
              <w:lastRenderedPageBreak/>
              <w:t>-Підвищено показник інформованості осіб з інвалідністю щодо своїх прав та механізмів вирішення проблемних питань</w:t>
            </w:r>
            <w:r w:rsidR="00866577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-Сформовано та поширено добірку документів, законів, що стосуються питання  позитивного ставлення суспільства до осіб з інвалідністю шляхом навчальних, інформаційно-просвітницьких заходів</w:t>
            </w:r>
            <w:r w:rsidR="00866577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 xml:space="preserve">-Аналітичні дані </w:t>
            </w:r>
            <w:proofErr w:type="spellStart"/>
            <w:r>
              <w:rPr>
                <w:sz w:val="24"/>
                <w:szCs w:val="24"/>
                <w:lang w:eastAsia="uk-UA"/>
              </w:rPr>
              <w:t>нададуть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можливість </w:t>
            </w:r>
            <w:r>
              <w:rPr>
                <w:sz w:val="24"/>
                <w:szCs w:val="24"/>
                <w:lang w:eastAsia="uk-UA"/>
              </w:rPr>
              <w:lastRenderedPageBreak/>
              <w:t>створити уявлення про існуючі проблеми та знайти шляхи їх подолання</w:t>
            </w:r>
            <w:r w:rsidR="00866577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0566A6">
            <w:pPr>
              <w:widowControl w:val="0"/>
              <w:rPr>
                <w:lang w:val="ru-RU"/>
              </w:rPr>
            </w:pPr>
          </w:p>
          <w:p w:rsidR="000566A6" w:rsidRDefault="000566A6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-Сприяння змінам у системі соціального захисту населення та наближеність діючої системи до міжнародного рівня та стандартів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-Розширення спектру соціальних послуг на сучасному рівні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-Сприйняття формуванню у суспільстві атмосфери порозуміння, підтримки, та поважного ставлення до осіб з інвалідністю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 xml:space="preserve">-Покращено доступ для осіб з </w:t>
            </w:r>
            <w:r>
              <w:rPr>
                <w:sz w:val="24"/>
                <w:szCs w:val="24"/>
                <w:lang w:eastAsia="uk-UA"/>
              </w:rPr>
              <w:lastRenderedPageBreak/>
              <w:t>інвалідністю  до  інформаційно-комунікаційних систем, послуг та технологій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-Покращення якості життя осіб з інвалідністю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566A6" w:rsidTr="00485DA1">
        <w:trPr>
          <w:trHeight w:val="983"/>
        </w:trPr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1.Підготовчий</w:t>
            </w: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FD195D">
            <w:pPr>
              <w:widowControl w:val="0"/>
              <w:spacing w:before="280" w:after="280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2.Основний</w:t>
            </w:r>
          </w:p>
          <w:p w:rsidR="000566A6" w:rsidRDefault="000566A6">
            <w:pPr>
              <w:widowControl w:val="0"/>
              <w:spacing w:before="280" w:after="28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</w:p>
          <w:p w:rsidR="000566A6" w:rsidRDefault="00FD195D">
            <w:pPr>
              <w:widowControl w:val="0"/>
              <w:jc w:val="center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2021 року</w:t>
            </w:r>
          </w:p>
          <w:p w:rsidR="000566A6" w:rsidRDefault="00FD195D">
            <w:pPr>
              <w:widowControl w:val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Київ/Україна</w:t>
            </w: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0566A6">
            <w:pPr>
              <w:widowControl w:val="0"/>
              <w:jc w:val="center"/>
              <w:rPr>
                <w:lang w:eastAsia="uk-UA"/>
              </w:rPr>
            </w:pPr>
          </w:p>
          <w:p w:rsidR="000566A6" w:rsidRDefault="00116C42">
            <w:pPr>
              <w:widowControl w:val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  <w:r w:rsidR="00FD195D">
              <w:rPr>
                <w:sz w:val="24"/>
                <w:szCs w:val="24"/>
                <w:lang w:eastAsia="uk-UA"/>
              </w:rPr>
              <w:t>- Грудень</w:t>
            </w:r>
          </w:p>
          <w:p w:rsidR="000566A6" w:rsidRDefault="00FD195D">
            <w:pPr>
              <w:widowControl w:val="0"/>
              <w:jc w:val="center"/>
            </w:pPr>
            <w:r>
              <w:rPr>
                <w:sz w:val="24"/>
                <w:szCs w:val="24"/>
                <w:lang w:eastAsia="uk-UA"/>
              </w:rPr>
              <w:t>2021 року</w:t>
            </w:r>
          </w:p>
          <w:p w:rsidR="000566A6" w:rsidRDefault="00FD195D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Київ/Україна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</w:pPr>
            <w:r>
              <w:rPr>
                <w:sz w:val="24"/>
                <w:szCs w:val="24"/>
                <w:lang w:eastAsia="uk-UA"/>
              </w:rPr>
              <w:t>Моніторинг та оцінка виконання Конвенції ООН про права осіб з інвалідністю, міжнародних угод з прав людини, чинного законодавства, державних програм, що стосуються забезпечення та дотримання прав осіб з інвалідністю з залученням юридичних компаній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-Організація та  проведення Громадської експертизи на виконання Конвенції ООН</w:t>
            </w:r>
            <w:r w:rsidR="00036F39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-Створення експертної групи</w:t>
            </w:r>
            <w:r w:rsidR="00036F39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snapToGrid w:val="0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-Публікація звіту моніторингу та оцінки</w:t>
            </w:r>
            <w:r w:rsidR="00036F39">
              <w:rPr>
                <w:sz w:val="24"/>
                <w:szCs w:val="24"/>
                <w:lang w:eastAsia="uk-UA"/>
              </w:rPr>
              <w:t>.</w:t>
            </w:r>
            <w:bookmarkStart w:id="4" w:name="_GoBack"/>
            <w:bookmarkEnd w:id="4"/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 xml:space="preserve">Оцінка стану виконання Конвенції ООН про права осіб з інвалідністю, </w:t>
            </w:r>
            <w:r>
              <w:rPr>
                <w:bCs/>
                <w:sz w:val="24"/>
                <w:szCs w:val="24"/>
                <w:lang w:eastAsia="uk-UA"/>
              </w:rPr>
              <w:lastRenderedPageBreak/>
              <w:t>міжнародних угод з прав людини, чинного законодавства, державних програм, що стосуються забезпечення та дотримання прав осіб з інвалідністю</w:t>
            </w:r>
            <w:r w:rsidR="00A93981">
              <w:rPr>
                <w:bCs/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-Висновки виконання Конвенції ООН</w:t>
            </w:r>
            <w:r w:rsidR="00A93981">
              <w:rPr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-Сформовано реальні аналітичні дані щодо стану виконання програм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Практичне застосування аналітики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-Подання пропозицій щодо удосконалення  системи реалізації виконання діючих програм та  виконання Конвенції ООН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0566A6" w:rsidRDefault="00FD195D">
      <w:pPr>
        <w:spacing w:beforeAutospacing="1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5" w:name="n38"/>
      <w:bookmarkEnd w:id="5"/>
      <w:r>
        <w:rPr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0566A6" w:rsidRDefault="00FD195D">
      <w:pPr>
        <w:spacing w:beforeAutospacing="1" w:afterAutospacing="1"/>
        <w:ind w:left="-907"/>
        <w:jc w:val="right"/>
        <w:rPr>
          <w:sz w:val="24"/>
          <w:szCs w:val="24"/>
          <w:lang w:eastAsia="uk-UA"/>
        </w:rPr>
      </w:pPr>
      <w:bookmarkStart w:id="6" w:name="n39"/>
      <w:bookmarkEnd w:id="6"/>
      <w:r>
        <w:rPr>
          <w:sz w:val="24"/>
          <w:szCs w:val="24"/>
          <w:lang w:eastAsia="uk-UA"/>
        </w:rPr>
        <w:t>Таблиця 2</w:t>
      </w:r>
    </w:p>
    <w:tbl>
      <w:tblPr>
        <w:tblW w:w="5000" w:type="pct"/>
        <w:tblInd w:w="-26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5275"/>
        <w:gridCol w:w="4348"/>
      </w:tblGrid>
      <w:tr w:rsidR="000566A6" w:rsidTr="00485DA1">
        <w:trPr>
          <w:trHeight w:val="60"/>
        </w:trPr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bookmarkStart w:id="7" w:name="n40"/>
            <w:bookmarkEnd w:id="7"/>
            <w:r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Аналітика діючих Державних програм соціального спрямування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0566A6">
            <w:pPr>
              <w:widowControl w:val="0"/>
              <w:ind w:left="720"/>
              <w:rPr>
                <w:lang w:val="ru-RU"/>
              </w:rPr>
            </w:pPr>
          </w:p>
          <w:p w:rsidR="000566A6" w:rsidRDefault="00FD195D">
            <w:pPr>
              <w:widowControl w:val="0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Проведення Громадської експертизи виконання Конвенції ООН про права осіб з інвалідністю, міжнародних угод з прав людини, чинного законодавства, державних програм, що стосуються забезпечення та дотримання прав осіб з інвалідністю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566A6" w:rsidTr="00485DA1">
        <w:trPr>
          <w:trHeight w:val="60"/>
        </w:trPr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Формування штату працівників Інформаційно-правового контакт центр “Соціальний диспетчер”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Інформування громадськості регіонів через ЗМІ про можливість отримання кваліфікованої інформаційної та юридичної підтримки від Інформаційного контакт центр “Соціальний диспетчер”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6"/>
              </w:numPr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Створення єдиного інформаційного ресурсу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6"/>
              </w:numPr>
            </w:pPr>
            <w:r>
              <w:rPr>
                <w:sz w:val="24"/>
                <w:szCs w:val="24"/>
                <w:lang w:eastAsia="uk-UA"/>
              </w:rPr>
              <w:t>Формування бази даних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6"/>
              </w:numPr>
            </w:pPr>
            <w:r>
              <w:rPr>
                <w:sz w:val="24"/>
                <w:szCs w:val="24"/>
                <w:lang w:eastAsia="uk-UA"/>
              </w:rPr>
              <w:t>Початок функціювання Інформаційно-правового контакт центр “Соціальний диспетчер”</w:t>
            </w:r>
            <w:r>
              <w:rPr>
                <w:sz w:val="24"/>
                <w:szCs w:val="24"/>
                <w:highlight w:val="white"/>
                <w:lang w:eastAsia="uk-UA"/>
              </w:rPr>
              <w:t xml:space="preserve"> в тестовому режимі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566A6" w:rsidTr="00485DA1">
        <w:trPr>
          <w:trHeight w:val="60"/>
        </w:trPr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4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numPr>
                <w:ilvl w:val="0"/>
                <w:numId w:val="8"/>
              </w:numPr>
            </w:pPr>
            <w:r>
              <w:rPr>
                <w:sz w:val="24"/>
                <w:szCs w:val="24"/>
                <w:lang w:eastAsia="uk-UA"/>
              </w:rPr>
              <w:t xml:space="preserve">Підвищено показник інформованості осіб з </w:t>
            </w:r>
            <w:r>
              <w:rPr>
                <w:sz w:val="24"/>
                <w:szCs w:val="24"/>
                <w:lang w:eastAsia="uk-UA"/>
              </w:rPr>
              <w:lastRenderedPageBreak/>
              <w:t>інвалідністю щодо своїх прав та механізмів вирішення проблемних питань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Налагоджено систему взаємодії клієнт-диспетчер-отримання необхідної послуги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8"/>
              </w:numPr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Задоволення потреб вразливої верстви населення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8"/>
              </w:numPr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Збільшено кількість користувачів інформаційно електронними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eastAsia="uk-UA"/>
              </w:rPr>
              <w:t xml:space="preserve"> сер</w:t>
            </w:r>
            <w:r w:rsidR="00A93981">
              <w:rPr>
                <w:sz w:val="24"/>
                <w:szCs w:val="24"/>
                <w:lang w:eastAsia="uk-UA"/>
              </w:rPr>
              <w:t>вісами</w:t>
            </w:r>
            <w:r>
              <w:rPr>
                <w:sz w:val="24"/>
                <w:szCs w:val="24"/>
                <w:lang w:eastAsia="uk-UA"/>
              </w:rPr>
              <w:t>,</w:t>
            </w:r>
            <w:r w:rsidR="00A9398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що робить послугу більш доступнішою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566A6" w:rsidTr="00485DA1">
        <w:trPr>
          <w:trHeight w:val="60"/>
        </w:trPr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Якісні показники досягнення</w:t>
            </w:r>
          </w:p>
        </w:tc>
        <w:tc>
          <w:tcPr>
            <w:tcW w:w="4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Показник кількості користувачів інформаційно електронними сервісами  збільшено на 20%  шляхом опитувань та зібрання даних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За період функціювання  проекту Інформаційно-правового контакт центр “Соціальний диспетчер” послуг отримано більш ніж 2000 осіб</w:t>
            </w:r>
            <w:r w:rsidR="00A93981">
              <w:rPr>
                <w:sz w:val="24"/>
                <w:szCs w:val="24"/>
                <w:lang w:eastAsia="uk-UA"/>
              </w:rPr>
              <w:t>.</w:t>
            </w:r>
          </w:p>
          <w:p w:rsidR="000566A6" w:rsidRDefault="000566A6">
            <w:pPr>
              <w:widowControl w:val="0"/>
              <w:spacing w:beforeAutospacing="1"/>
              <w:rPr>
                <w:sz w:val="24"/>
                <w:szCs w:val="24"/>
                <w:lang w:val="ru-RU" w:eastAsia="uk-UA"/>
              </w:rPr>
            </w:pPr>
          </w:p>
        </w:tc>
      </w:tr>
    </w:tbl>
    <w:p w:rsidR="000566A6" w:rsidRDefault="00FD195D" w:rsidP="00485DA1">
      <w:pPr>
        <w:spacing w:beforeAutospacing="1" w:afterAutospacing="1"/>
        <w:ind w:left="-284"/>
        <w:jc w:val="center"/>
        <w:rPr>
          <w:i/>
          <w:sz w:val="24"/>
          <w:szCs w:val="24"/>
          <w:lang w:eastAsia="uk-UA"/>
        </w:rPr>
      </w:pPr>
      <w:bookmarkStart w:id="8" w:name="n41"/>
      <w:bookmarkEnd w:id="8"/>
      <w:r>
        <w:rPr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0566A6" w:rsidRDefault="00FD195D">
      <w:pPr>
        <w:spacing w:beforeAutospacing="1" w:afterAutospacing="1"/>
        <w:ind w:left="-907"/>
        <w:jc w:val="right"/>
        <w:rPr>
          <w:sz w:val="24"/>
          <w:szCs w:val="24"/>
          <w:lang w:eastAsia="uk-UA"/>
        </w:rPr>
      </w:pPr>
      <w:bookmarkStart w:id="9" w:name="n42"/>
      <w:bookmarkEnd w:id="9"/>
      <w:r>
        <w:rPr>
          <w:sz w:val="24"/>
          <w:szCs w:val="24"/>
          <w:lang w:eastAsia="uk-UA"/>
        </w:rPr>
        <w:t>Таблиця 3</w:t>
      </w:r>
    </w:p>
    <w:tbl>
      <w:tblPr>
        <w:tblW w:w="5000" w:type="pct"/>
        <w:tblInd w:w="-26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6121"/>
        <w:gridCol w:w="3502"/>
      </w:tblGrid>
      <w:tr w:rsidR="000566A6" w:rsidTr="00485DA1">
        <w:trPr>
          <w:trHeight w:val="60"/>
        </w:trPr>
        <w:tc>
          <w:tcPr>
            <w:tcW w:w="6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bookmarkStart w:id="10" w:name="n43"/>
            <w:bookmarkEnd w:id="10"/>
            <w:r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про хід та результати реалізації заходу для громадськості буде розміщена на Веб сайті та </w:t>
            </w:r>
            <w:proofErr w:type="spellStart"/>
            <w:r>
              <w:rPr>
                <w:sz w:val="24"/>
                <w:szCs w:val="24"/>
                <w:lang w:eastAsia="uk-UA"/>
              </w:rPr>
              <w:t>площинах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соціальних мереж</w:t>
            </w:r>
          </w:p>
        </w:tc>
      </w:tr>
      <w:tr w:rsidR="000566A6" w:rsidTr="00485DA1">
        <w:trPr>
          <w:trHeight w:val="60"/>
        </w:trPr>
        <w:tc>
          <w:tcPr>
            <w:tcW w:w="6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A93981">
            <w:pPr>
              <w:widowControl w:val="0"/>
              <w:numPr>
                <w:ilvl w:val="0"/>
                <w:numId w:val="9"/>
              </w:numPr>
              <w:rPr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Можуть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залучатися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міжн</w:t>
            </w:r>
            <w:r w:rsidR="00FD195D">
              <w:rPr>
                <w:sz w:val="24"/>
                <w:szCs w:val="24"/>
                <w:lang w:val="ru-RU" w:eastAsia="uk-UA"/>
              </w:rPr>
              <w:t>ародні</w:t>
            </w:r>
            <w:proofErr w:type="spellEnd"/>
            <w:r w:rsidR="00FD195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FD195D">
              <w:rPr>
                <w:sz w:val="24"/>
                <w:szCs w:val="24"/>
                <w:lang w:val="ru-RU" w:eastAsia="uk-UA"/>
              </w:rPr>
              <w:t>дотації</w:t>
            </w:r>
            <w:proofErr w:type="spellEnd"/>
            <w:r w:rsidR="00FD195D">
              <w:rPr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="00FD195D">
              <w:rPr>
                <w:sz w:val="24"/>
                <w:szCs w:val="24"/>
                <w:lang w:val="ru-RU" w:eastAsia="uk-UA"/>
              </w:rPr>
              <w:t>подальшого</w:t>
            </w:r>
            <w:proofErr w:type="spellEnd"/>
            <w:r w:rsidR="00FD195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FD195D">
              <w:rPr>
                <w:sz w:val="24"/>
                <w:szCs w:val="24"/>
                <w:lang w:val="ru-RU" w:eastAsia="uk-UA"/>
              </w:rPr>
              <w:t>впровадження</w:t>
            </w:r>
            <w:proofErr w:type="spellEnd"/>
            <w:r w:rsidR="00FD195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FD195D">
              <w:rPr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="00FD195D">
              <w:rPr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="00FD195D">
              <w:rPr>
                <w:sz w:val="24"/>
                <w:szCs w:val="24"/>
                <w:lang w:val="ru-RU" w:eastAsia="uk-UA"/>
              </w:rPr>
              <w:t>заданому</w:t>
            </w:r>
            <w:proofErr w:type="spellEnd"/>
            <w:r w:rsidR="00FD195D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FD195D">
              <w:rPr>
                <w:sz w:val="24"/>
                <w:szCs w:val="24"/>
                <w:lang w:val="ru-RU" w:eastAsia="uk-UA"/>
              </w:rPr>
              <w:t>напрямку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</w:p>
          <w:p w:rsidR="000566A6" w:rsidRDefault="00FD195D">
            <w:pPr>
              <w:widowControl w:val="0"/>
              <w:numPr>
                <w:ilvl w:val="0"/>
                <w:numId w:val="9"/>
              </w:numPr>
              <w:rPr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Членські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внески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благодійна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фінансова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допомога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0566A6" w:rsidTr="00485DA1">
        <w:trPr>
          <w:trHeight w:val="60"/>
        </w:trPr>
        <w:tc>
          <w:tcPr>
            <w:tcW w:w="6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spacing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6A6" w:rsidRDefault="00FD195D">
            <w:pPr>
              <w:widowControl w:val="0"/>
              <w:numPr>
                <w:ilvl w:val="0"/>
                <w:numId w:val="10"/>
              </w:numPr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Веб-сайт</w:t>
            </w:r>
          </w:p>
          <w:p w:rsidR="000566A6" w:rsidRDefault="00A93981">
            <w:pPr>
              <w:widowControl w:val="0"/>
              <w:numPr>
                <w:ilvl w:val="0"/>
                <w:numId w:val="10"/>
              </w:numPr>
            </w:pPr>
            <w:r>
              <w:rPr>
                <w:sz w:val="24"/>
                <w:szCs w:val="24"/>
                <w:lang w:eastAsia="uk-UA"/>
              </w:rPr>
              <w:t xml:space="preserve"> С</w:t>
            </w:r>
            <w:r w:rsidR="00FD195D">
              <w:rPr>
                <w:sz w:val="24"/>
                <w:szCs w:val="24"/>
                <w:lang w:eastAsia="uk-UA"/>
              </w:rPr>
              <w:t>оціальні мережі</w:t>
            </w:r>
          </w:p>
          <w:p w:rsidR="000566A6" w:rsidRDefault="00FD195D">
            <w:pPr>
              <w:widowControl w:val="0"/>
              <w:numPr>
                <w:ilvl w:val="0"/>
                <w:numId w:val="10"/>
              </w:numPr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ЗМІ</w:t>
            </w:r>
          </w:p>
          <w:p w:rsidR="000566A6" w:rsidRDefault="00FD195D">
            <w:pPr>
              <w:widowControl w:val="0"/>
              <w:numPr>
                <w:ilvl w:val="0"/>
                <w:numId w:val="10"/>
              </w:numPr>
              <w:snapToGrid w:val="0"/>
              <w:ind w:right="180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Додатки </w:t>
            </w:r>
            <w:proofErr w:type="spellStart"/>
            <w:r>
              <w:rPr>
                <w:sz w:val="24"/>
                <w:szCs w:val="24"/>
                <w:lang w:eastAsia="uk-UA"/>
              </w:rPr>
              <w:t>Telegram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Viber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WhatsApp</w:t>
            </w:r>
            <w:proofErr w:type="spellEnd"/>
          </w:p>
          <w:p w:rsidR="000566A6" w:rsidRDefault="00FD195D">
            <w:pPr>
              <w:widowControl w:val="0"/>
              <w:numPr>
                <w:ilvl w:val="0"/>
                <w:numId w:val="10"/>
              </w:numPr>
              <w:snapToGrid w:val="0"/>
              <w:ind w:right="180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Особисті зустрічі</w:t>
            </w:r>
          </w:p>
          <w:p w:rsidR="000566A6" w:rsidRDefault="00FD195D">
            <w:pPr>
              <w:widowControl w:val="0"/>
              <w:numPr>
                <w:ilvl w:val="0"/>
                <w:numId w:val="10"/>
              </w:numPr>
              <w:snapToGrid w:val="0"/>
              <w:ind w:right="180"/>
              <w:rPr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Зовнішні рекламні ресурси</w:t>
            </w:r>
          </w:p>
        </w:tc>
      </w:tr>
    </w:tbl>
    <w:p w:rsidR="000566A6" w:rsidRDefault="000566A6" w:rsidP="00946FF3">
      <w:pPr>
        <w:spacing w:beforeAutospacing="1" w:afterAutospacing="1"/>
        <w:ind w:left="-284"/>
        <w:jc w:val="center"/>
      </w:pPr>
      <w:bookmarkStart w:id="11" w:name="n44"/>
      <w:bookmarkEnd w:id="11"/>
    </w:p>
    <w:sectPr w:rsidR="000566A6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A86"/>
    <w:multiLevelType w:val="multilevel"/>
    <w:tmpl w:val="F4E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5C6020"/>
    <w:multiLevelType w:val="multilevel"/>
    <w:tmpl w:val="F85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731125"/>
    <w:multiLevelType w:val="multilevel"/>
    <w:tmpl w:val="DF4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0E523BD"/>
    <w:multiLevelType w:val="multilevel"/>
    <w:tmpl w:val="6F3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1371D9"/>
    <w:multiLevelType w:val="multilevel"/>
    <w:tmpl w:val="ACE0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1E01B7B"/>
    <w:multiLevelType w:val="multilevel"/>
    <w:tmpl w:val="CC0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ED0375C"/>
    <w:multiLevelType w:val="multilevel"/>
    <w:tmpl w:val="F5E4BAA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5377269"/>
    <w:multiLevelType w:val="multilevel"/>
    <w:tmpl w:val="F55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CE57EE2"/>
    <w:multiLevelType w:val="multilevel"/>
    <w:tmpl w:val="061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01E738B"/>
    <w:multiLevelType w:val="multilevel"/>
    <w:tmpl w:val="E250B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1DF5789"/>
    <w:multiLevelType w:val="multilevel"/>
    <w:tmpl w:val="EB44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42B6C91"/>
    <w:multiLevelType w:val="multilevel"/>
    <w:tmpl w:val="874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657667"/>
    <w:multiLevelType w:val="multilevel"/>
    <w:tmpl w:val="518CBB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A6"/>
    <w:rsid w:val="00030A01"/>
    <w:rsid w:val="00036F39"/>
    <w:rsid w:val="000566A6"/>
    <w:rsid w:val="00116C42"/>
    <w:rsid w:val="00186818"/>
    <w:rsid w:val="001D3D1D"/>
    <w:rsid w:val="00224108"/>
    <w:rsid w:val="00284033"/>
    <w:rsid w:val="00485DA1"/>
    <w:rsid w:val="0048744E"/>
    <w:rsid w:val="00490D87"/>
    <w:rsid w:val="006A4B0B"/>
    <w:rsid w:val="00797E3B"/>
    <w:rsid w:val="0081768D"/>
    <w:rsid w:val="00866577"/>
    <w:rsid w:val="00866BD7"/>
    <w:rsid w:val="00946FF3"/>
    <w:rsid w:val="00A93981"/>
    <w:rsid w:val="00C17D7F"/>
    <w:rsid w:val="00C36FDB"/>
    <w:rsid w:val="00D41D93"/>
    <w:rsid w:val="00DB324E"/>
    <w:rsid w:val="00E37895"/>
    <w:rsid w:val="00E726A1"/>
    <w:rsid w:val="00FB608D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91C7"/>
  <w15:docId w15:val="{0F366769-A7EC-44BC-B6AD-A1C45A2E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sid w:val="00D622AF"/>
    <w:rPr>
      <w:color w:val="000080"/>
      <w:u w:val="single"/>
    </w:rPr>
  </w:style>
  <w:style w:type="character" w:customStyle="1" w:styleId="a3">
    <w:name w:val="Основной текст Знак"/>
    <w:basedOn w:val="a0"/>
    <w:qFormat/>
    <w:rsid w:val="00F948D4"/>
    <w:rPr>
      <w:rFonts w:ascii="Times New Roman" w:eastAsia="NSimSun" w:hAnsi="Times New Roman" w:cs="Arial"/>
      <w:kern w:val="2"/>
      <w:sz w:val="24"/>
      <w:szCs w:val="24"/>
      <w:lang w:val="en-US" w:eastAsia="zh-CN" w:bidi="hi-IN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48D4"/>
    <w:pPr>
      <w:spacing w:after="140" w:line="276" w:lineRule="auto"/>
    </w:pPr>
    <w:rPr>
      <w:rFonts w:eastAsia="NSimSun" w:cs="Arial"/>
      <w:kern w:val="2"/>
      <w:sz w:val="24"/>
      <w:szCs w:val="24"/>
      <w:lang w:val="en-US" w:eastAsia="zh-CN" w:bidi="hi-IN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character" w:customStyle="1" w:styleId="20">
    <w:name w:val="Основной текст (2) + Полужирный"/>
    <w:basedOn w:val="a0"/>
    <w:link w:val="2"/>
    <w:qFormat/>
    <w:rsid w:val="00FB608D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3826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Вікторівна Роденко</dc:creator>
  <dc:description/>
  <cp:lastModifiedBy>Роденко Ольга Вікторівна</cp:lastModifiedBy>
  <cp:revision>17</cp:revision>
  <dcterms:created xsi:type="dcterms:W3CDTF">2021-08-03T12:03:00Z</dcterms:created>
  <dcterms:modified xsi:type="dcterms:W3CDTF">2021-08-11T11:44:00Z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