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81" w:rsidRPr="00210881" w:rsidRDefault="00210881" w:rsidP="00210881">
      <w:pPr>
        <w:spacing w:before="100" w:beforeAutospacing="1" w:after="100" w:afterAutospacing="1"/>
        <w:ind w:left="4248" w:firstLine="708"/>
        <w:contextualSpacing/>
        <w:rPr>
          <w:sz w:val="24"/>
          <w:szCs w:val="24"/>
          <w:lang w:eastAsia="uk-UA"/>
        </w:rPr>
      </w:pPr>
      <w:r w:rsidRPr="00210881">
        <w:rPr>
          <w:sz w:val="24"/>
          <w:szCs w:val="24"/>
          <w:lang w:eastAsia="uk-UA"/>
        </w:rPr>
        <w:t>Додаток 1</w:t>
      </w:r>
    </w:p>
    <w:p w:rsidR="00210881" w:rsidRDefault="00210881" w:rsidP="00210881">
      <w:pPr>
        <w:spacing w:before="100" w:beforeAutospacing="1" w:after="100" w:afterAutospacing="1"/>
        <w:ind w:left="4956"/>
        <w:contextualSpacing/>
        <w:rPr>
          <w:sz w:val="24"/>
          <w:szCs w:val="24"/>
          <w:lang w:eastAsia="uk-UA"/>
        </w:rPr>
      </w:pPr>
      <w:r w:rsidRPr="00210881">
        <w:rPr>
          <w:sz w:val="24"/>
          <w:szCs w:val="24"/>
          <w:lang w:eastAsia="uk-UA"/>
        </w:rPr>
        <w:t>до Договору про виконання (реалізацію) програми (проекту, заходу)</w:t>
      </w:r>
      <w:r w:rsidR="00CE3F74">
        <w:rPr>
          <w:sz w:val="24"/>
          <w:szCs w:val="24"/>
          <w:lang w:eastAsia="uk-UA"/>
        </w:rPr>
        <w:t xml:space="preserve"> № 107</w:t>
      </w:r>
    </w:p>
    <w:p w:rsidR="00210881" w:rsidRPr="00210881" w:rsidRDefault="00CE3F74" w:rsidP="00210881">
      <w:pPr>
        <w:spacing w:before="100" w:beforeAutospacing="1" w:after="100" w:afterAutospacing="1"/>
        <w:ind w:left="4956"/>
        <w:contextualSpacing/>
        <w:rPr>
          <w:sz w:val="24"/>
          <w:szCs w:val="24"/>
          <w:lang w:eastAsia="uk-UA"/>
        </w:rPr>
      </w:pPr>
      <w:r>
        <w:rPr>
          <w:sz w:val="24"/>
          <w:szCs w:val="24"/>
          <w:lang w:eastAsia="uk-UA"/>
        </w:rPr>
        <w:t>від «28» 07.2021 р.</w:t>
      </w:r>
    </w:p>
    <w:p w:rsidR="00210881" w:rsidRDefault="00210881" w:rsidP="00210881">
      <w:pPr>
        <w:spacing w:before="100" w:beforeAutospacing="1" w:after="100" w:afterAutospacing="1"/>
        <w:ind w:left="4248" w:firstLine="708"/>
        <w:contextualSpacing/>
        <w:rPr>
          <w:sz w:val="24"/>
          <w:szCs w:val="24"/>
          <w:lang w:eastAsia="uk-UA"/>
        </w:rPr>
      </w:pPr>
    </w:p>
    <w:p w:rsidR="00210881" w:rsidRPr="00210881" w:rsidRDefault="00210881" w:rsidP="00210881">
      <w:pPr>
        <w:spacing w:before="100" w:beforeAutospacing="1" w:after="100" w:afterAutospacing="1"/>
        <w:ind w:left="4248" w:firstLine="708"/>
        <w:contextualSpacing/>
        <w:rPr>
          <w:sz w:val="24"/>
          <w:szCs w:val="24"/>
          <w:lang w:eastAsia="uk-UA"/>
        </w:rPr>
      </w:pPr>
      <w:r w:rsidRPr="00210881">
        <w:rPr>
          <w:sz w:val="24"/>
          <w:szCs w:val="24"/>
          <w:lang w:eastAsia="uk-UA"/>
        </w:rPr>
        <w:t>ЗАТВЕРДЖЕНО</w:t>
      </w:r>
    </w:p>
    <w:p w:rsidR="00210881" w:rsidRPr="00210881" w:rsidRDefault="00210881" w:rsidP="00210881">
      <w:pPr>
        <w:spacing w:before="100" w:beforeAutospacing="1" w:after="100" w:afterAutospacing="1"/>
        <w:ind w:left="4956"/>
        <w:contextualSpacing/>
        <w:rPr>
          <w:sz w:val="24"/>
          <w:szCs w:val="24"/>
          <w:lang w:eastAsia="uk-UA"/>
        </w:rPr>
      </w:pPr>
      <w:r w:rsidRPr="00210881">
        <w:rPr>
          <w:sz w:val="24"/>
          <w:szCs w:val="24"/>
          <w:lang w:eastAsia="uk-UA"/>
        </w:rPr>
        <w:t>Наказ Фонду соціального захисту                                                                                   інвалідів</w:t>
      </w:r>
      <w:r>
        <w:rPr>
          <w:sz w:val="24"/>
          <w:szCs w:val="24"/>
          <w:lang w:eastAsia="uk-UA"/>
        </w:rPr>
        <w:t xml:space="preserve"> </w:t>
      </w:r>
      <w:r w:rsidRPr="00210881">
        <w:rPr>
          <w:sz w:val="24"/>
          <w:szCs w:val="24"/>
          <w:lang w:eastAsia="uk-UA"/>
        </w:rPr>
        <w:t>від 10.12.2020 № 111</w:t>
      </w:r>
    </w:p>
    <w:p w:rsidR="00210881" w:rsidRDefault="00210881" w:rsidP="00210881">
      <w:pPr>
        <w:spacing w:before="100" w:beforeAutospacing="1" w:after="100" w:afterAutospacing="1"/>
        <w:jc w:val="center"/>
        <w:rPr>
          <w:b/>
          <w:sz w:val="24"/>
          <w:szCs w:val="24"/>
          <w:lang w:eastAsia="uk-UA"/>
        </w:rPr>
      </w:pPr>
    </w:p>
    <w:p w:rsidR="00755BCB" w:rsidRPr="00755BCB" w:rsidRDefault="00755BCB" w:rsidP="00210881">
      <w:pPr>
        <w:spacing w:before="100" w:beforeAutospacing="1" w:after="100" w:afterAutospacing="1"/>
        <w:jc w:val="center"/>
        <w:rPr>
          <w:b/>
          <w:sz w:val="28"/>
          <w:szCs w:val="28"/>
          <w:lang w:eastAsia="uk-UA"/>
        </w:rPr>
      </w:pPr>
      <w:r w:rsidRPr="00755BCB">
        <w:rPr>
          <w:b/>
          <w:sz w:val="28"/>
          <w:szCs w:val="28"/>
          <w:lang w:eastAsia="uk-UA"/>
        </w:rPr>
        <w:t>Громадська організація «Всеукраїнська спілка інвалідів Чорнобиля»</w:t>
      </w:r>
    </w:p>
    <w:p w:rsidR="00210881" w:rsidRPr="003F3EB6" w:rsidRDefault="00755BCB" w:rsidP="003F3EB6">
      <w:pPr>
        <w:spacing w:before="100" w:beforeAutospacing="1" w:after="100" w:afterAutospacing="1"/>
        <w:jc w:val="center"/>
        <w:rPr>
          <w:b/>
          <w:sz w:val="28"/>
          <w:szCs w:val="28"/>
          <w:lang w:eastAsia="uk-UA"/>
        </w:rPr>
      </w:pPr>
      <w:r w:rsidRPr="00755BCB">
        <w:rPr>
          <w:b/>
          <w:sz w:val="28"/>
          <w:szCs w:val="28"/>
          <w:lang w:eastAsia="uk-UA"/>
        </w:rPr>
        <w:t>З</w:t>
      </w:r>
      <w:r w:rsidRPr="00755BCB">
        <w:rPr>
          <w:b/>
          <w:sz w:val="28"/>
          <w:szCs w:val="28"/>
          <w:lang w:eastAsia="uk-UA"/>
        </w:rPr>
        <w:t>ахід</w:t>
      </w:r>
      <w:r w:rsidRPr="00755BCB">
        <w:rPr>
          <w:b/>
          <w:sz w:val="28"/>
          <w:szCs w:val="28"/>
          <w:lang w:eastAsia="uk-UA"/>
        </w:rPr>
        <w:t xml:space="preserve"> «</w:t>
      </w:r>
      <w:r w:rsidRPr="00755BCB">
        <w:rPr>
          <w:b/>
          <w:sz w:val="28"/>
          <w:szCs w:val="28"/>
          <w:lang w:eastAsia="uk-UA"/>
        </w:rPr>
        <w:t>Семінар «Юридичні аспекти національної системи  прав людини в Україні і які існують засоби захисту прав осіб з інвалідністю»</w:t>
      </w:r>
      <w:bookmarkStart w:id="0" w:name="n27"/>
      <w:bookmarkEnd w:id="0"/>
    </w:p>
    <w:p w:rsidR="00210881" w:rsidRPr="00F73967" w:rsidRDefault="00210881" w:rsidP="00210881">
      <w:pPr>
        <w:spacing w:before="100" w:beforeAutospacing="1" w:after="100" w:afterAutospacing="1"/>
        <w:ind w:left="-907"/>
        <w:jc w:val="center"/>
        <w:rPr>
          <w:b/>
          <w:sz w:val="24"/>
          <w:szCs w:val="24"/>
          <w:lang w:eastAsia="uk-UA"/>
        </w:rPr>
      </w:pPr>
      <w:bookmarkStart w:id="1" w:name="n35"/>
      <w:bookmarkEnd w:id="1"/>
      <w:r w:rsidRPr="00F73967">
        <w:rPr>
          <w:b/>
          <w:sz w:val="24"/>
          <w:szCs w:val="24"/>
          <w:lang w:eastAsia="uk-UA"/>
        </w:rPr>
        <w:t xml:space="preserve">Розділ IV. План реалізації </w:t>
      </w:r>
      <w:r w:rsidRPr="004B2710">
        <w:rPr>
          <w:b/>
          <w:sz w:val="24"/>
          <w:szCs w:val="24"/>
          <w:lang w:eastAsia="uk-UA"/>
        </w:rPr>
        <w:t>програми (проекту, заходу)</w:t>
      </w:r>
      <w:r w:rsidRPr="00F73967">
        <w:rPr>
          <w:b/>
          <w:sz w:val="24"/>
          <w:szCs w:val="24"/>
          <w:lang w:eastAsia="uk-UA"/>
        </w:rPr>
        <w:t>,  очікувані результати та їх використання</w:t>
      </w:r>
    </w:p>
    <w:p w:rsidR="00210881" w:rsidRPr="00F73967" w:rsidRDefault="00210881" w:rsidP="00210881">
      <w:pPr>
        <w:spacing w:before="100" w:beforeAutospacing="1" w:after="100" w:afterAutospacing="1"/>
        <w:ind w:left="-907"/>
        <w:jc w:val="right"/>
        <w:rPr>
          <w:sz w:val="24"/>
          <w:szCs w:val="24"/>
          <w:lang w:eastAsia="uk-UA"/>
        </w:rPr>
      </w:pPr>
      <w:bookmarkStart w:id="2" w:name="n36"/>
      <w:bookmarkEnd w:id="2"/>
      <w:r w:rsidRPr="00F73967">
        <w:rPr>
          <w:sz w:val="24"/>
          <w:szCs w:val="24"/>
          <w:lang w:eastAsia="uk-UA"/>
        </w:rPr>
        <w:t>Таблиця 1</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86"/>
        <w:gridCol w:w="1889"/>
        <w:gridCol w:w="1889"/>
        <w:gridCol w:w="2380"/>
        <w:gridCol w:w="2235"/>
      </w:tblGrid>
      <w:tr w:rsidR="00210881" w:rsidRPr="00F73967" w:rsidTr="00C1654A">
        <w:trPr>
          <w:trHeight w:val="60"/>
        </w:trPr>
        <w:tc>
          <w:tcPr>
            <w:tcW w:w="2034" w:type="dxa"/>
            <w:tcBorders>
              <w:top w:val="outset" w:sz="6" w:space="0" w:color="000000"/>
              <w:left w:val="outset" w:sz="6" w:space="0" w:color="000000"/>
              <w:bottom w:val="outset" w:sz="6" w:space="0" w:color="000000"/>
              <w:right w:val="outset" w:sz="6" w:space="0" w:color="000000"/>
            </w:tcBorders>
            <w:hideMark/>
          </w:tcPr>
          <w:p w:rsidR="00210881" w:rsidRPr="00AD75E8" w:rsidRDefault="00210881" w:rsidP="00C1654A">
            <w:pPr>
              <w:spacing w:before="100" w:beforeAutospacing="1" w:after="100" w:afterAutospacing="1"/>
              <w:rPr>
                <w:lang w:eastAsia="uk-UA"/>
              </w:rPr>
            </w:pPr>
            <w:bookmarkStart w:id="3" w:name="n37"/>
            <w:bookmarkEnd w:id="3"/>
            <w:r w:rsidRPr="00AD75E8">
              <w:rPr>
                <w:lang w:eastAsia="uk-UA"/>
              </w:rPr>
              <w:t>Етап реалізації</w:t>
            </w:r>
          </w:p>
        </w:tc>
        <w:tc>
          <w:tcPr>
            <w:tcW w:w="1843" w:type="dxa"/>
            <w:tcBorders>
              <w:top w:val="outset" w:sz="6" w:space="0" w:color="000000"/>
              <w:left w:val="outset" w:sz="6" w:space="0" w:color="000000"/>
              <w:bottom w:val="outset" w:sz="6" w:space="0" w:color="000000"/>
              <w:right w:val="outset" w:sz="6" w:space="0" w:color="000000"/>
            </w:tcBorders>
            <w:hideMark/>
          </w:tcPr>
          <w:p w:rsidR="00210881" w:rsidRPr="00AD75E8" w:rsidRDefault="00210881" w:rsidP="00C1654A">
            <w:pPr>
              <w:spacing w:before="100" w:beforeAutospacing="1" w:after="100" w:afterAutospacing="1"/>
              <w:rPr>
                <w:lang w:eastAsia="uk-UA"/>
              </w:rPr>
            </w:pPr>
            <w:r w:rsidRPr="00AD75E8">
              <w:rPr>
                <w:lang w:eastAsia="uk-UA"/>
              </w:rPr>
              <w:t>Дата, місце реалізації програми (проекту, заходу)</w:t>
            </w:r>
          </w:p>
          <w:p w:rsidR="00210881" w:rsidRPr="00AD75E8" w:rsidRDefault="00210881" w:rsidP="00C1654A">
            <w:pPr>
              <w:spacing w:before="100" w:beforeAutospacing="1" w:after="100" w:afterAutospacing="1"/>
              <w:rPr>
                <w:lang w:eastAsia="uk-UA"/>
              </w:rPr>
            </w:pPr>
            <w:r w:rsidRPr="00AD75E8">
              <w:rPr>
                <w:lang w:eastAsia="uk-UA"/>
              </w:rPr>
              <w:t>Строк реалізації</w:t>
            </w:r>
          </w:p>
        </w:tc>
        <w:tc>
          <w:tcPr>
            <w:tcW w:w="1843" w:type="dxa"/>
            <w:tcBorders>
              <w:top w:val="outset" w:sz="6" w:space="0" w:color="000000"/>
              <w:left w:val="outset" w:sz="6" w:space="0" w:color="000000"/>
              <w:bottom w:val="outset" w:sz="6" w:space="0" w:color="000000"/>
              <w:right w:val="outset" w:sz="6" w:space="0" w:color="000000"/>
            </w:tcBorders>
            <w:hideMark/>
          </w:tcPr>
          <w:p w:rsidR="00210881" w:rsidRPr="00AD75E8" w:rsidRDefault="00210881" w:rsidP="00C1654A">
            <w:pPr>
              <w:spacing w:before="100" w:beforeAutospacing="1" w:after="100" w:afterAutospacing="1"/>
              <w:rPr>
                <w:lang w:eastAsia="uk-UA"/>
              </w:rPr>
            </w:pPr>
            <w:r w:rsidRPr="00AD75E8">
              <w:rPr>
                <w:lang w:eastAsia="uk-UA"/>
              </w:rPr>
              <w:t>Назва та суть заходу для реалізації етапу</w:t>
            </w:r>
          </w:p>
        </w:tc>
        <w:tc>
          <w:tcPr>
            <w:tcW w:w="2322" w:type="dxa"/>
            <w:tcBorders>
              <w:top w:val="outset" w:sz="6" w:space="0" w:color="000000"/>
              <w:left w:val="outset" w:sz="6" w:space="0" w:color="000000"/>
              <w:bottom w:val="outset" w:sz="6" w:space="0" w:color="000000"/>
              <w:right w:val="outset" w:sz="6" w:space="0" w:color="000000"/>
            </w:tcBorders>
            <w:hideMark/>
          </w:tcPr>
          <w:p w:rsidR="00210881" w:rsidRPr="00AD75E8" w:rsidRDefault="00210881" w:rsidP="00C1654A">
            <w:pPr>
              <w:spacing w:before="100" w:beforeAutospacing="1" w:after="100" w:afterAutospacing="1"/>
              <w:rPr>
                <w:lang w:eastAsia="uk-UA"/>
              </w:rPr>
            </w:pPr>
            <w:r w:rsidRPr="00AD75E8">
              <w:rPr>
                <w:lang w:eastAsia="uk-UA"/>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2180" w:type="dxa"/>
            <w:tcBorders>
              <w:top w:val="outset" w:sz="6" w:space="0" w:color="000000"/>
              <w:left w:val="outset" w:sz="6" w:space="0" w:color="000000"/>
              <w:bottom w:val="outset" w:sz="6" w:space="0" w:color="000000"/>
              <w:right w:val="outset" w:sz="6" w:space="0" w:color="000000"/>
            </w:tcBorders>
            <w:hideMark/>
          </w:tcPr>
          <w:p w:rsidR="00210881" w:rsidRPr="00AD75E8" w:rsidRDefault="00210881" w:rsidP="00C1654A">
            <w:pPr>
              <w:spacing w:before="100" w:beforeAutospacing="1" w:after="100" w:afterAutospacing="1"/>
              <w:rPr>
                <w:lang w:eastAsia="uk-UA"/>
              </w:rPr>
            </w:pPr>
            <w:r w:rsidRPr="00AD75E8">
              <w:rPr>
                <w:lang w:eastAsia="uk-UA"/>
              </w:rPr>
              <w:t>Очікуване практичне використання отриманих результатів</w:t>
            </w:r>
          </w:p>
        </w:tc>
      </w:tr>
      <w:tr w:rsidR="00210881" w:rsidRPr="00F73967" w:rsidTr="00C1654A">
        <w:trPr>
          <w:trHeight w:val="60"/>
        </w:trPr>
        <w:tc>
          <w:tcPr>
            <w:tcW w:w="2034" w:type="dxa"/>
            <w:tcBorders>
              <w:top w:val="outset" w:sz="6" w:space="0" w:color="000000"/>
              <w:left w:val="outset" w:sz="6" w:space="0" w:color="000000"/>
              <w:bottom w:val="outset" w:sz="6" w:space="0" w:color="000000"/>
              <w:right w:val="outset" w:sz="6" w:space="0" w:color="000000"/>
            </w:tcBorders>
            <w:hideMark/>
          </w:tcPr>
          <w:p w:rsidR="00210881" w:rsidRPr="00F73967" w:rsidRDefault="00210881" w:rsidP="00C1654A">
            <w:pPr>
              <w:spacing w:before="100" w:beforeAutospacing="1" w:after="100" w:afterAutospacing="1"/>
              <w:jc w:val="center"/>
              <w:rPr>
                <w:lang w:eastAsia="uk-UA"/>
              </w:rPr>
            </w:pPr>
            <w:r w:rsidRPr="00F73967">
              <w:rPr>
                <w:lang w:eastAsia="uk-UA"/>
              </w:rPr>
              <w:t>1</w:t>
            </w:r>
          </w:p>
        </w:tc>
        <w:tc>
          <w:tcPr>
            <w:tcW w:w="1843" w:type="dxa"/>
            <w:tcBorders>
              <w:top w:val="outset" w:sz="6" w:space="0" w:color="000000"/>
              <w:left w:val="outset" w:sz="6" w:space="0" w:color="000000"/>
              <w:bottom w:val="outset" w:sz="6" w:space="0" w:color="000000"/>
              <w:right w:val="outset" w:sz="6" w:space="0" w:color="000000"/>
            </w:tcBorders>
            <w:hideMark/>
          </w:tcPr>
          <w:p w:rsidR="00210881" w:rsidRPr="00F73967" w:rsidRDefault="00210881" w:rsidP="00C1654A">
            <w:pPr>
              <w:spacing w:before="100" w:beforeAutospacing="1" w:after="100" w:afterAutospacing="1"/>
              <w:jc w:val="center"/>
              <w:rPr>
                <w:lang w:eastAsia="uk-UA"/>
              </w:rPr>
            </w:pPr>
            <w:r w:rsidRPr="00F73967">
              <w:rPr>
                <w:lang w:eastAsia="uk-UA"/>
              </w:rPr>
              <w:t>2</w:t>
            </w:r>
          </w:p>
        </w:tc>
        <w:tc>
          <w:tcPr>
            <w:tcW w:w="1843" w:type="dxa"/>
            <w:tcBorders>
              <w:top w:val="outset" w:sz="6" w:space="0" w:color="000000"/>
              <w:left w:val="outset" w:sz="6" w:space="0" w:color="000000"/>
              <w:bottom w:val="outset" w:sz="6" w:space="0" w:color="000000"/>
              <w:right w:val="outset" w:sz="6" w:space="0" w:color="000000"/>
            </w:tcBorders>
            <w:hideMark/>
          </w:tcPr>
          <w:p w:rsidR="00210881" w:rsidRPr="00F73967" w:rsidRDefault="00210881" w:rsidP="00C1654A">
            <w:pPr>
              <w:spacing w:before="100" w:beforeAutospacing="1" w:after="100" w:afterAutospacing="1"/>
              <w:jc w:val="center"/>
              <w:rPr>
                <w:lang w:eastAsia="uk-UA"/>
              </w:rPr>
            </w:pPr>
            <w:r w:rsidRPr="00F73967">
              <w:rPr>
                <w:lang w:eastAsia="uk-UA"/>
              </w:rPr>
              <w:t>3</w:t>
            </w:r>
          </w:p>
        </w:tc>
        <w:tc>
          <w:tcPr>
            <w:tcW w:w="2322" w:type="dxa"/>
            <w:tcBorders>
              <w:top w:val="outset" w:sz="6" w:space="0" w:color="000000"/>
              <w:left w:val="outset" w:sz="6" w:space="0" w:color="000000"/>
              <w:bottom w:val="outset" w:sz="6" w:space="0" w:color="000000"/>
              <w:right w:val="outset" w:sz="6" w:space="0" w:color="000000"/>
            </w:tcBorders>
            <w:hideMark/>
          </w:tcPr>
          <w:p w:rsidR="00210881" w:rsidRPr="00F73967" w:rsidRDefault="00210881" w:rsidP="00C1654A">
            <w:pPr>
              <w:spacing w:before="100" w:beforeAutospacing="1" w:after="100" w:afterAutospacing="1"/>
              <w:jc w:val="center"/>
              <w:rPr>
                <w:lang w:eastAsia="uk-UA"/>
              </w:rPr>
            </w:pPr>
            <w:r w:rsidRPr="00F73967">
              <w:rPr>
                <w:lang w:eastAsia="uk-UA"/>
              </w:rPr>
              <w:t>4</w:t>
            </w:r>
          </w:p>
        </w:tc>
        <w:tc>
          <w:tcPr>
            <w:tcW w:w="2180" w:type="dxa"/>
            <w:tcBorders>
              <w:top w:val="outset" w:sz="6" w:space="0" w:color="000000"/>
              <w:left w:val="outset" w:sz="6" w:space="0" w:color="000000"/>
              <w:bottom w:val="outset" w:sz="6" w:space="0" w:color="000000"/>
              <w:right w:val="outset" w:sz="6" w:space="0" w:color="000000"/>
            </w:tcBorders>
            <w:hideMark/>
          </w:tcPr>
          <w:p w:rsidR="00210881" w:rsidRPr="00F73967" w:rsidRDefault="00210881" w:rsidP="00C1654A">
            <w:pPr>
              <w:spacing w:before="100" w:beforeAutospacing="1" w:after="100" w:afterAutospacing="1"/>
              <w:jc w:val="center"/>
              <w:rPr>
                <w:lang w:eastAsia="uk-UA"/>
              </w:rPr>
            </w:pPr>
            <w:r w:rsidRPr="00F73967">
              <w:rPr>
                <w:lang w:eastAsia="uk-UA"/>
              </w:rPr>
              <w:t>5</w:t>
            </w:r>
          </w:p>
        </w:tc>
      </w:tr>
      <w:tr w:rsidR="00210881" w:rsidRPr="00F73967" w:rsidTr="00AD75E8">
        <w:trPr>
          <w:trHeight w:val="2282"/>
        </w:trPr>
        <w:tc>
          <w:tcPr>
            <w:tcW w:w="2034" w:type="dxa"/>
            <w:tcBorders>
              <w:top w:val="outset" w:sz="6" w:space="0" w:color="000000"/>
              <w:left w:val="outset" w:sz="6" w:space="0" w:color="000000"/>
              <w:bottom w:val="single" w:sz="4" w:space="0" w:color="auto"/>
              <w:right w:val="outset" w:sz="6" w:space="0" w:color="000000"/>
            </w:tcBorders>
            <w:hideMark/>
          </w:tcPr>
          <w:p w:rsidR="00210881" w:rsidRPr="00AD75E8" w:rsidRDefault="009F5FA6" w:rsidP="00C1654A">
            <w:pPr>
              <w:spacing w:before="100" w:beforeAutospacing="1" w:after="100" w:afterAutospacing="1"/>
              <w:rPr>
                <w:lang w:eastAsia="uk-UA"/>
              </w:rPr>
            </w:pPr>
            <w:r w:rsidRPr="00AD75E8">
              <w:rPr>
                <w:lang w:eastAsia="uk-UA"/>
              </w:rPr>
              <w:t>Інформаційно-методичний</w:t>
            </w:r>
          </w:p>
        </w:tc>
        <w:tc>
          <w:tcPr>
            <w:tcW w:w="1843" w:type="dxa"/>
            <w:tcBorders>
              <w:top w:val="outset" w:sz="6" w:space="0" w:color="000000"/>
              <w:left w:val="outset" w:sz="6" w:space="0" w:color="000000"/>
              <w:bottom w:val="single" w:sz="4" w:space="0" w:color="auto"/>
              <w:right w:val="outset" w:sz="6" w:space="0" w:color="000000"/>
            </w:tcBorders>
            <w:hideMark/>
          </w:tcPr>
          <w:p w:rsidR="00210881" w:rsidRPr="00AD75E8" w:rsidRDefault="00AD75E8" w:rsidP="003B763E">
            <w:pPr>
              <w:spacing w:before="100" w:beforeAutospacing="1" w:after="100" w:afterAutospacing="1"/>
              <w:rPr>
                <w:lang w:eastAsia="uk-UA"/>
              </w:rPr>
            </w:pPr>
            <w:r w:rsidRPr="00AD75E8">
              <w:rPr>
                <w:lang w:eastAsia="uk-UA"/>
              </w:rPr>
              <w:t xml:space="preserve"> </w:t>
            </w:r>
            <w:r w:rsidR="005709F0">
              <w:rPr>
                <w:lang w:eastAsia="uk-UA"/>
              </w:rPr>
              <w:t>С</w:t>
            </w:r>
            <w:r w:rsidR="003B763E">
              <w:rPr>
                <w:lang w:eastAsia="uk-UA"/>
              </w:rPr>
              <w:t>ерпень</w:t>
            </w:r>
            <w:r w:rsidR="005709F0">
              <w:rPr>
                <w:lang w:eastAsia="uk-UA"/>
              </w:rPr>
              <w:t>-вересень</w:t>
            </w:r>
            <w:r w:rsidRPr="00AD75E8">
              <w:rPr>
                <w:lang w:eastAsia="uk-UA"/>
              </w:rPr>
              <w:t xml:space="preserve"> 2021</w:t>
            </w:r>
          </w:p>
        </w:tc>
        <w:tc>
          <w:tcPr>
            <w:tcW w:w="1843" w:type="dxa"/>
            <w:tcBorders>
              <w:top w:val="outset" w:sz="6" w:space="0" w:color="000000"/>
              <w:left w:val="outset" w:sz="6" w:space="0" w:color="000000"/>
              <w:bottom w:val="single" w:sz="4" w:space="0" w:color="auto"/>
              <w:right w:val="outset" w:sz="6" w:space="0" w:color="000000"/>
            </w:tcBorders>
            <w:hideMark/>
          </w:tcPr>
          <w:p w:rsidR="00AD75E8" w:rsidRPr="00AD75E8" w:rsidRDefault="00AD75E8" w:rsidP="00AD75E8">
            <w:pPr>
              <w:spacing w:before="100" w:beforeAutospacing="1" w:after="100" w:afterAutospacing="1"/>
              <w:rPr>
                <w:lang w:eastAsia="uk-UA"/>
              </w:rPr>
            </w:pPr>
            <w:r w:rsidRPr="00AD75E8">
              <w:rPr>
                <w:lang w:eastAsia="uk-UA"/>
              </w:rPr>
              <w:t>Проведення інформаційної кампанії щодо проведення проекту</w:t>
            </w:r>
          </w:p>
          <w:p w:rsidR="00210881" w:rsidRPr="00AD75E8" w:rsidRDefault="00AD75E8" w:rsidP="00AD75E8">
            <w:pPr>
              <w:spacing w:before="100" w:beforeAutospacing="1" w:after="100" w:afterAutospacing="1"/>
              <w:rPr>
                <w:lang w:eastAsia="uk-UA"/>
              </w:rPr>
            </w:pPr>
            <w:r w:rsidRPr="00AD75E8">
              <w:rPr>
                <w:lang w:eastAsia="uk-UA"/>
              </w:rPr>
              <w:t>Висвітлення ходу реалізації проекту в засобах масової інформації;</w:t>
            </w:r>
          </w:p>
        </w:tc>
        <w:tc>
          <w:tcPr>
            <w:tcW w:w="2322" w:type="dxa"/>
            <w:tcBorders>
              <w:top w:val="outset" w:sz="6" w:space="0" w:color="000000"/>
              <w:left w:val="outset" w:sz="6" w:space="0" w:color="000000"/>
              <w:bottom w:val="single" w:sz="4" w:space="0" w:color="auto"/>
              <w:right w:val="outset" w:sz="6" w:space="0" w:color="000000"/>
            </w:tcBorders>
            <w:hideMark/>
          </w:tcPr>
          <w:p w:rsidR="00AD75E8" w:rsidRPr="00AD75E8" w:rsidRDefault="00AD75E8" w:rsidP="00AD75E8">
            <w:pPr>
              <w:spacing w:before="100" w:beforeAutospacing="1" w:after="100" w:afterAutospacing="1"/>
              <w:rPr>
                <w:lang w:eastAsia="uk-UA"/>
              </w:rPr>
            </w:pPr>
            <w:r w:rsidRPr="00AD75E8">
              <w:rPr>
                <w:lang w:eastAsia="uk-UA"/>
              </w:rPr>
              <w:t xml:space="preserve">Інформаційна кампанія серед потенційних учасників проекту </w:t>
            </w:r>
          </w:p>
          <w:p w:rsidR="00AD75E8" w:rsidRPr="00AD75E8" w:rsidRDefault="00AD75E8" w:rsidP="00AD75E8">
            <w:pPr>
              <w:spacing w:before="100" w:beforeAutospacing="1" w:after="100" w:afterAutospacing="1"/>
              <w:rPr>
                <w:lang w:eastAsia="uk-UA"/>
              </w:rPr>
            </w:pPr>
            <w:r w:rsidRPr="00AD75E8">
              <w:rPr>
                <w:lang w:eastAsia="uk-UA"/>
              </w:rPr>
              <w:t>Видання матеріалів необхідних для успішної реалізації проекту;</w:t>
            </w:r>
          </w:p>
          <w:p w:rsidR="00210881" w:rsidRPr="00AD75E8" w:rsidRDefault="00210881" w:rsidP="00C1654A">
            <w:pPr>
              <w:spacing w:before="100" w:beforeAutospacing="1" w:after="100" w:afterAutospacing="1"/>
              <w:rPr>
                <w:lang w:eastAsia="uk-UA"/>
              </w:rPr>
            </w:pPr>
          </w:p>
        </w:tc>
        <w:tc>
          <w:tcPr>
            <w:tcW w:w="2180" w:type="dxa"/>
            <w:tcBorders>
              <w:top w:val="outset" w:sz="6" w:space="0" w:color="000000"/>
              <w:left w:val="outset" w:sz="6" w:space="0" w:color="000000"/>
              <w:bottom w:val="single" w:sz="4" w:space="0" w:color="auto"/>
              <w:right w:val="outset" w:sz="6" w:space="0" w:color="000000"/>
            </w:tcBorders>
            <w:hideMark/>
          </w:tcPr>
          <w:p w:rsidR="00210881" w:rsidRPr="00AD75E8" w:rsidRDefault="00AD75E8" w:rsidP="00C1654A">
            <w:pPr>
              <w:spacing w:before="100" w:beforeAutospacing="1" w:after="100" w:afterAutospacing="1"/>
              <w:rPr>
                <w:lang w:eastAsia="uk-UA"/>
              </w:rPr>
            </w:pPr>
            <w:r w:rsidRPr="00AD75E8">
              <w:rPr>
                <w:lang w:eastAsia="uk-UA"/>
              </w:rPr>
              <w:t>Ознайомлення громадськості з результатами реалізації програми.</w:t>
            </w:r>
          </w:p>
        </w:tc>
      </w:tr>
      <w:tr w:rsidR="00AD75E8" w:rsidRPr="00F73967" w:rsidTr="00AD75E8">
        <w:trPr>
          <w:trHeight w:val="365"/>
        </w:trPr>
        <w:tc>
          <w:tcPr>
            <w:tcW w:w="2034" w:type="dxa"/>
            <w:tcBorders>
              <w:top w:val="single" w:sz="4" w:space="0" w:color="auto"/>
              <w:left w:val="outset" w:sz="6" w:space="0" w:color="000000"/>
              <w:bottom w:val="single" w:sz="4" w:space="0" w:color="auto"/>
              <w:right w:val="outset" w:sz="6" w:space="0" w:color="000000"/>
            </w:tcBorders>
          </w:tcPr>
          <w:p w:rsidR="00AD75E8" w:rsidRPr="00AD75E8" w:rsidRDefault="00AD75E8" w:rsidP="00C1654A">
            <w:pPr>
              <w:spacing w:before="100" w:beforeAutospacing="1" w:after="100" w:afterAutospacing="1"/>
              <w:rPr>
                <w:lang w:eastAsia="uk-UA"/>
              </w:rPr>
            </w:pPr>
            <w:r>
              <w:rPr>
                <w:lang w:eastAsia="uk-UA"/>
              </w:rPr>
              <w:t>Підготовчий етап</w:t>
            </w:r>
          </w:p>
        </w:tc>
        <w:tc>
          <w:tcPr>
            <w:tcW w:w="1843" w:type="dxa"/>
            <w:tcBorders>
              <w:top w:val="single" w:sz="4" w:space="0" w:color="auto"/>
              <w:left w:val="outset" w:sz="6" w:space="0" w:color="000000"/>
              <w:bottom w:val="single" w:sz="4" w:space="0" w:color="auto"/>
              <w:right w:val="outset" w:sz="6" w:space="0" w:color="000000"/>
            </w:tcBorders>
          </w:tcPr>
          <w:p w:rsidR="00AD75E8" w:rsidRPr="00AD75E8" w:rsidRDefault="005709F0" w:rsidP="00AD75E8">
            <w:pPr>
              <w:spacing w:before="100" w:beforeAutospacing="1" w:after="100" w:afterAutospacing="1"/>
              <w:rPr>
                <w:lang w:eastAsia="uk-UA"/>
              </w:rPr>
            </w:pPr>
            <w:r>
              <w:rPr>
                <w:lang w:eastAsia="uk-UA"/>
              </w:rPr>
              <w:t>В</w:t>
            </w:r>
            <w:r w:rsidR="003B763E">
              <w:rPr>
                <w:lang w:eastAsia="uk-UA"/>
              </w:rPr>
              <w:t>ересень</w:t>
            </w:r>
            <w:r>
              <w:rPr>
                <w:lang w:eastAsia="uk-UA"/>
              </w:rPr>
              <w:t>-жовтень</w:t>
            </w:r>
            <w:r w:rsidR="00AD75E8">
              <w:rPr>
                <w:lang w:eastAsia="uk-UA"/>
              </w:rPr>
              <w:t xml:space="preserve"> 2021</w:t>
            </w:r>
          </w:p>
        </w:tc>
        <w:tc>
          <w:tcPr>
            <w:tcW w:w="1843" w:type="dxa"/>
            <w:tcBorders>
              <w:top w:val="single" w:sz="4" w:space="0" w:color="auto"/>
              <w:left w:val="outset" w:sz="6" w:space="0" w:color="000000"/>
              <w:bottom w:val="single" w:sz="4" w:space="0" w:color="auto"/>
              <w:right w:val="outset" w:sz="6" w:space="0" w:color="000000"/>
            </w:tcBorders>
          </w:tcPr>
          <w:p w:rsidR="00AD75E8" w:rsidRPr="00AD75E8" w:rsidRDefault="00AD75E8" w:rsidP="00AD75E8">
            <w:pPr>
              <w:spacing w:before="100" w:beforeAutospacing="1" w:after="100" w:afterAutospacing="1"/>
              <w:rPr>
                <w:lang w:eastAsia="uk-UA"/>
              </w:rPr>
            </w:pPr>
            <w:r>
              <w:rPr>
                <w:lang w:eastAsia="uk-UA"/>
              </w:rPr>
              <w:t xml:space="preserve">Розробка, погодження та затвердження графіку заходів. Пошук місця проведення, узгодження умов проведення та дати проведення. Узгодження та затвердження переліку локацій та інших умов проведення заходу. Виїзд до місця проведення, збір інформації про місцевість. Узгодження розміщення локацій. Пошук постачальників товару, матеріалів та </w:t>
            </w:r>
            <w:r>
              <w:rPr>
                <w:lang w:eastAsia="uk-UA"/>
              </w:rPr>
              <w:lastRenderedPageBreak/>
              <w:t>послуг.  Перевірка цін, сертифікатів та реєстраційний документів постачальників. Підписання Угод та Договорів. Організація процедури закупівлі та постачання необхідних матеріалів, товару  та послуг, згідно кошторису та умов договорів. Узгодження плану постачання необхідних матеріалів, товару  та послуг.</w:t>
            </w:r>
          </w:p>
        </w:tc>
        <w:tc>
          <w:tcPr>
            <w:tcW w:w="2322" w:type="dxa"/>
            <w:tcBorders>
              <w:top w:val="single" w:sz="4" w:space="0" w:color="auto"/>
              <w:left w:val="outset" w:sz="6" w:space="0" w:color="000000"/>
              <w:bottom w:val="single" w:sz="4" w:space="0" w:color="auto"/>
              <w:right w:val="outset" w:sz="6" w:space="0" w:color="000000"/>
            </w:tcBorders>
          </w:tcPr>
          <w:p w:rsidR="00AD75E8" w:rsidRPr="00AD75E8" w:rsidRDefault="00AD75E8" w:rsidP="00C1654A">
            <w:pPr>
              <w:spacing w:before="100" w:beforeAutospacing="1" w:after="100" w:afterAutospacing="1"/>
              <w:rPr>
                <w:lang w:eastAsia="uk-UA"/>
              </w:rPr>
            </w:pPr>
            <w:r w:rsidRPr="00AD75E8">
              <w:rPr>
                <w:lang w:eastAsia="uk-UA"/>
              </w:rPr>
              <w:lastRenderedPageBreak/>
              <w:t>Організація підготовчого етапу дасть можливість якісно провести захід</w:t>
            </w:r>
          </w:p>
        </w:tc>
        <w:tc>
          <w:tcPr>
            <w:tcW w:w="2180" w:type="dxa"/>
            <w:tcBorders>
              <w:top w:val="single" w:sz="4" w:space="0" w:color="auto"/>
              <w:left w:val="outset" w:sz="6" w:space="0" w:color="000000"/>
              <w:bottom w:val="single" w:sz="4" w:space="0" w:color="auto"/>
              <w:right w:val="outset" w:sz="6" w:space="0" w:color="000000"/>
            </w:tcBorders>
          </w:tcPr>
          <w:p w:rsidR="00AD75E8" w:rsidRPr="00AD75E8" w:rsidRDefault="00AD75E8" w:rsidP="00C1654A">
            <w:pPr>
              <w:spacing w:before="100" w:beforeAutospacing="1" w:after="100" w:afterAutospacing="1"/>
              <w:rPr>
                <w:lang w:eastAsia="uk-UA"/>
              </w:rPr>
            </w:pPr>
            <w:r w:rsidRPr="00AD75E8">
              <w:rPr>
                <w:lang w:eastAsia="uk-UA"/>
              </w:rPr>
              <w:t>Якісне проведення круглого столу</w:t>
            </w:r>
          </w:p>
        </w:tc>
      </w:tr>
      <w:tr w:rsidR="00AD75E8" w:rsidRPr="00F73967" w:rsidTr="00AD75E8">
        <w:trPr>
          <w:trHeight w:val="426"/>
        </w:trPr>
        <w:tc>
          <w:tcPr>
            <w:tcW w:w="2034" w:type="dxa"/>
            <w:tcBorders>
              <w:top w:val="single" w:sz="4" w:space="0" w:color="auto"/>
              <w:left w:val="outset" w:sz="6" w:space="0" w:color="000000"/>
              <w:bottom w:val="single" w:sz="4" w:space="0" w:color="auto"/>
              <w:right w:val="outset" w:sz="6" w:space="0" w:color="000000"/>
            </w:tcBorders>
          </w:tcPr>
          <w:p w:rsidR="00AD75E8" w:rsidRPr="00AD75E8" w:rsidRDefault="00AD75E8" w:rsidP="00AD75E8">
            <w:pPr>
              <w:rPr>
                <w:lang w:eastAsia="uk-UA"/>
              </w:rPr>
            </w:pPr>
            <w:proofErr w:type="spellStart"/>
            <w:r>
              <w:rPr>
                <w:lang w:eastAsia="uk-UA"/>
              </w:rPr>
              <w:t>Реалізуючий</w:t>
            </w:r>
            <w:proofErr w:type="spellEnd"/>
            <w:r>
              <w:rPr>
                <w:lang w:eastAsia="uk-UA"/>
              </w:rPr>
              <w:t xml:space="preserve"> етап</w:t>
            </w:r>
          </w:p>
        </w:tc>
        <w:tc>
          <w:tcPr>
            <w:tcW w:w="1843" w:type="dxa"/>
            <w:tcBorders>
              <w:top w:val="single" w:sz="4" w:space="0" w:color="auto"/>
              <w:left w:val="outset" w:sz="6" w:space="0" w:color="000000"/>
              <w:bottom w:val="single" w:sz="4" w:space="0" w:color="auto"/>
              <w:right w:val="outset" w:sz="6" w:space="0" w:color="000000"/>
            </w:tcBorders>
          </w:tcPr>
          <w:p w:rsidR="00AD75E8" w:rsidRPr="00AD75E8" w:rsidRDefault="005709F0" w:rsidP="00AD75E8">
            <w:pPr>
              <w:rPr>
                <w:lang w:eastAsia="uk-UA"/>
              </w:rPr>
            </w:pPr>
            <w:r>
              <w:rPr>
                <w:lang w:eastAsia="uk-UA"/>
              </w:rPr>
              <w:t>10-13</w:t>
            </w:r>
            <w:r w:rsidR="00AD75E8">
              <w:rPr>
                <w:lang w:eastAsia="uk-UA"/>
              </w:rPr>
              <w:t>жовтня 2021</w:t>
            </w:r>
          </w:p>
        </w:tc>
        <w:tc>
          <w:tcPr>
            <w:tcW w:w="1843" w:type="dxa"/>
            <w:tcBorders>
              <w:top w:val="single" w:sz="4" w:space="0" w:color="auto"/>
              <w:left w:val="outset" w:sz="6" w:space="0" w:color="000000"/>
              <w:bottom w:val="single" w:sz="4" w:space="0" w:color="auto"/>
              <w:right w:val="outset" w:sz="6" w:space="0" w:color="000000"/>
            </w:tcBorders>
          </w:tcPr>
          <w:p w:rsidR="00AD75E8" w:rsidRPr="00AD75E8" w:rsidRDefault="00AD75E8" w:rsidP="00AD75E8">
            <w:pPr>
              <w:rPr>
                <w:lang w:eastAsia="uk-UA"/>
              </w:rPr>
            </w:pPr>
            <w:r w:rsidRPr="00AD75E8">
              <w:rPr>
                <w:lang w:eastAsia="uk-UA"/>
              </w:rPr>
              <w:t>Проведення Семінару «Юридичні аспекти національної системи захисту прав людини в Україні і які існують засоби захисту</w:t>
            </w:r>
            <w:r w:rsidR="005709F0">
              <w:rPr>
                <w:lang w:eastAsia="uk-UA"/>
              </w:rPr>
              <w:t xml:space="preserve"> </w:t>
            </w:r>
            <w:r w:rsidRPr="00AD75E8">
              <w:rPr>
                <w:lang w:eastAsia="uk-UA"/>
              </w:rPr>
              <w:t>прав людей з інвалідністю»</w:t>
            </w:r>
          </w:p>
        </w:tc>
        <w:tc>
          <w:tcPr>
            <w:tcW w:w="2322" w:type="dxa"/>
            <w:tcBorders>
              <w:top w:val="single" w:sz="4" w:space="0" w:color="auto"/>
              <w:left w:val="outset" w:sz="6" w:space="0" w:color="000000"/>
              <w:bottom w:val="single" w:sz="4" w:space="0" w:color="auto"/>
              <w:right w:val="outset" w:sz="6" w:space="0" w:color="000000"/>
            </w:tcBorders>
          </w:tcPr>
          <w:p w:rsidR="00AD75E8" w:rsidRPr="00AD75E8" w:rsidRDefault="00AD75E8" w:rsidP="00AD75E8">
            <w:pPr>
              <w:rPr>
                <w:lang w:eastAsia="uk-UA"/>
              </w:rPr>
            </w:pPr>
          </w:p>
        </w:tc>
        <w:tc>
          <w:tcPr>
            <w:tcW w:w="2180" w:type="dxa"/>
            <w:tcBorders>
              <w:top w:val="single" w:sz="4" w:space="0" w:color="auto"/>
              <w:left w:val="outset" w:sz="6" w:space="0" w:color="000000"/>
              <w:bottom w:val="single" w:sz="4" w:space="0" w:color="auto"/>
              <w:right w:val="outset" w:sz="6" w:space="0" w:color="000000"/>
            </w:tcBorders>
          </w:tcPr>
          <w:p w:rsidR="00AD75E8" w:rsidRDefault="00AD75E8" w:rsidP="00AD75E8">
            <w:pPr>
              <w:rPr>
                <w:lang w:eastAsia="uk-UA"/>
              </w:rPr>
            </w:pPr>
            <w:r>
              <w:rPr>
                <w:lang w:eastAsia="uk-UA"/>
              </w:rPr>
              <w:t xml:space="preserve">- розширено спектр та кількість можливих соціальних послуг, що надаються відповідними адміністративно-територіальними одиницями;  </w:t>
            </w:r>
          </w:p>
          <w:p w:rsidR="00AD75E8" w:rsidRDefault="00AD75E8" w:rsidP="00AD75E8">
            <w:pPr>
              <w:rPr>
                <w:lang w:eastAsia="uk-UA"/>
              </w:rPr>
            </w:pPr>
            <w:r>
              <w:rPr>
                <w:lang w:eastAsia="uk-UA"/>
              </w:rPr>
              <w:t>- створено  для осіб  з інвалідністю додаткові сприятливі умови для життєдіяльності;</w:t>
            </w:r>
          </w:p>
          <w:p w:rsidR="00AD75E8" w:rsidRDefault="00AD75E8" w:rsidP="00AD75E8">
            <w:pPr>
              <w:rPr>
                <w:lang w:eastAsia="uk-UA"/>
              </w:rPr>
            </w:pPr>
            <w:r>
              <w:rPr>
                <w:lang w:eastAsia="uk-UA"/>
              </w:rPr>
              <w:t>- скорено сприятливі умови для утворення сім’ї та збереження її кращих традицій;</w:t>
            </w:r>
          </w:p>
          <w:p w:rsidR="00AD75E8" w:rsidRDefault="00AD75E8" w:rsidP="00AD75E8">
            <w:pPr>
              <w:rPr>
                <w:lang w:eastAsia="uk-UA"/>
              </w:rPr>
            </w:pPr>
            <w:r>
              <w:rPr>
                <w:lang w:eastAsia="uk-UA"/>
              </w:rPr>
              <w:t>- удосконалено  механізм надання психологічної, юридичної, інших видів допомоги з питань шлюбу, сім’ї та виховання дітей, розширено  сфери культурних послуг;</w:t>
            </w:r>
          </w:p>
          <w:p w:rsidR="00AD75E8" w:rsidRDefault="00AD75E8" w:rsidP="00AD75E8">
            <w:pPr>
              <w:rPr>
                <w:lang w:eastAsia="uk-UA"/>
              </w:rPr>
            </w:pPr>
            <w:r>
              <w:rPr>
                <w:lang w:eastAsia="uk-UA"/>
              </w:rPr>
              <w:t>- створено  умови для підвищення рівня економічної незалежності жінок і чоловіків та для запобігання будь-яким формам дискримінації у сфері економіки праці;</w:t>
            </w:r>
          </w:p>
          <w:p w:rsidR="00AD75E8" w:rsidRDefault="00AD75E8" w:rsidP="00AD75E8">
            <w:pPr>
              <w:rPr>
                <w:lang w:eastAsia="uk-UA"/>
              </w:rPr>
            </w:pPr>
            <w:r>
              <w:rPr>
                <w:lang w:eastAsia="uk-UA"/>
              </w:rPr>
              <w:t>- підвищено  ефективність діяльності, посилено взаємодію органів державної влади, громадських організацій та інших юридичних осіб у сфері допомоги  особам з інвалідністю;</w:t>
            </w:r>
          </w:p>
          <w:p w:rsidR="00AD75E8" w:rsidRDefault="00AD75E8" w:rsidP="00AD75E8">
            <w:pPr>
              <w:rPr>
                <w:lang w:eastAsia="uk-UA"/>
              </w:rPr>
            </w:pPr>
            <w:r>
              <w:rPr>
                <w:lang w:eastAsia="uk-UA"/>
              </w:rPr>
              <w:t>- забезпечено поінформованість суспільства проблем осіб  з інвалідністю,</w:t>
            </w:r>
          </w:p>
          <w:p w:rsidR="00AD75E8" w:rsidRPr="00AD75E8" w:rsidRDefault="00AD75E8" w:rsidP="00AD75E8">
            <w:pPr>
              <w:rPr>
                <w:lang w:eastAsia="uk-UA"/>
              </w:rPr>
            </w:pPr>
            <w:r>
              <w:rPr>
                <w:lang w:eastAsia="uk-UA"/>
              </w:rPr>
              <w:lastRenderedPageBreak/>
              <w:t>а також можливостей отримання відповідної допомоги</w:t>
            </w:r>
          </w:p>
        </w:tc>
      </w:tr>
      <w:tr w:rsidR="00AD75E8" w:rsidRPr="00F73967" w:rsidTr="00AD75E8">
        <w:trPr>
          <w:trHeight w:val="963"/>
        </w:trPr>
        <w:tc>
          <w:tcPr>
            <w:tcW w:w="2034" w:type="dxa"/>
            <w:tcBorders>
              <w:top w:val="single" w:sz="4" w:space="0" w:color="auto"/>
              <w:left w:val="outset" w:sz="6" w:space="0" w:color="000000"/>
              <w:bottom w:val="outset" w:sz="6" w:space="0" w:color="000000"/>
              <w:right w:val="outset" w:sz="6" w:space="0" w:color="000000"/>
            </w:tcBorders>
          </w:tcPr>
          <w:p w:rsidR="00AD75E8" w:rsidRPr="00AD75E8" w:rsidRDefault="00AD75E8" w:rsidP="003B763E">
            <w:pPr>
              <w:rPr>
                <w:lang w:eastAsia="uk-UA"/>
              </w:rPr>
            </w:pPr>
            <w:r>
              <w:rPr>
                <w:lang w:eastAsia="uk-UA"/>
              </w:rPr>
              <w:lastRenderedPageBreak/>
              <w:t>Заключний етап</w:t>
            </w:r>
          </w:p>
        </w:tc>
        <w:tc>
          <w:tcPr>
            <w:tcW w:w="1843" w:type="dxa"/>
            <w:tcBorders>
              <w:top w:val="single" w:sz="4" w:space="0" w:color="auto"/>
              <w:left w:val="outset" w:sz="6" w:space="0" w:color="000000"/>
              <w:bottom w:val="outset" w:sz="6" w:space="0" w:color="000000"/>
              <w:right w:val="outset" w:sz="6" w:space="0" w:color="000000"/>
            </w:tcBorders>
          </w:tcPr>
          <w:p w:rsidR="00AD75E8" w:rsidRPr="00AD75E8" w:rsidRDefault="003B763E" w:rsidP="003B763E">
            <w:pPr>
              <w:rPr>
                <w:lang w:eastAsia="uk-UA"/>
              </w:rPr>
            </w:pPr>
            <w:r>
              <w:rPr>
                <w:lang w:eastAsia="uk-UA"/>
              </w:rPr>
              <w:t>жовтня 2021</w:t>
            </w:r>
          </w:p>
        </w:tc>
        <w:tc>
          <w:tcPr>
            <w:tcW w:w="1843" w:type="dxa"/>
            <w:tcBorders>
              <w:top w:val="single" w:sz="4" w:space="0" w:color="auto"/>
              <w:left w:val="outset" w:sz="6" w:space="0" w:color="000000"/>
              <w:bottom w:val="outset" w:sz="6" w:space="0" w:color="000000"/>
              <w:right w:val="outset" w:sz="6" w:space="0" w:color="000000"/>
            </w:tcBorders>
          </w:tcPr>
          <w:p w:rsidR="003B763E" w:rsidRDefault="003B763E" w:rsidP="003B763E">
            <w:pPr>
              <w:rPr>
                <w:lang w:eastAsia="uk-UA"/>
              </w:rPr>
            </w:pPr>
            <w:r>
              <w:rPr>
                <w:lang w:eastAsia="uk-UA"/>
              </w:rPr>
              <w:t xml:space="preserve">Збір та формування фінансової звітності по використанню коштів. </w:t>
            </w:r>
          </w:p>
          <w:p w:rsidR="003B763E" w:rsidRDefault="003B763E" w:rsidP="003B763E">
            <w:pPr>
              <w:rPr>
                <w:lang w:eastAsia="uk-UA"/>
              </w:rPr>
            </w:pPr>
            <w:r>
              <w:rPr>
                <w:lang w:eastAsia="uk-UA"/>
              </w:rPr>
              <w:t>Збір фото – відео матеріалів, формування</w:t>
            </w:r>
          </w:p>
          <w:p w:rsidR="003B763E" w:rsidRDefault="003B763E" w:rsidP="003B763E">
            <w:pPr>
              <w:rPr>
                <w:lang w:eastAsia="uk-UA"/>
              </w:rPr>
            </w:pPr>
            <w:r>
              <w:rPr>
                <w:lang w:eastAsia="uk-UA"/>
              </w:rPr>
              <w:t>інформаційної звітності.</w:t>
            </w:r>
          </w:p>
          <w:p w:rsidR="00AD75E8" w:rsidRPr="00AD75E8" w:rsidRDefault="003B763E" w:rsidP="003B763E">
            <w:pPr>
              <w:rPr>
                <w:lang w:eastAsia="uk-UA"/>
              </w:rPr>
            </w:pPr>
            <w:r>
              <w:rPr>
                <w:lang w:eastAsia="uk-UA"/>
              </w:rPr>
              <w:t>Оцінка результатів виконання проекту.</w:t>
            </w:r>
          </w:p>
        </w:tc>
        <w:tc>
          <w:tcPr>
            <w:tcW w:w="2322" w:type="dxa"/>
            <w:tcBorders>
              <w:top w:val="single" w:sz="4" w:space="0" w:color="auto"/>
              <w:left w:val="outset" w:sz="6" w:space="0" w:color="000000"/>
              <w:bottom w:val="outset" w:sz="6" w:space="0" w:color="000000"/>
              <w:right w:val="outset" w:sz="6" w:space="0" w:color="000000"/>
            </w:tcBorders>
          </w:tcPr>
          <w:p w:rsidR="00AD75E8" w:rsidRDefault="003B763E" w:rsidP="003B763E">
            <w:pPr>
              <w:rPr>
                <w:lang w:eastAsia="uk-UA"/>
              </w:rPr>
            </w:pPr>
            <w:r>
              <w:rPr>
                <w:lang w:eastAsia="uk-UA"/>
              </w:rPr>
              <w:t>Підготовка звітності.</w:t>
            </w:r>
          </w:p>
          <w:p w:rsidR="003B763E" w:rsidRPr="00AD75E8" w:rsidRDefault="003B763E" w:rsidP="003B763E">
            <w:pPr>
              <w:rPr>
                <w:lang w:eastAsia="uk-UA"/>
              </w:rPr>
            </w:pPr>
            <w:r>
              <w:rPr>
                <w:lang w:eastAsia="uk-UA"/>
              </w:rPr>
              <w:t>Підготовка підсумкового та фінансового звітів.</w:t>
            </w:r>
          </w:p>
        </w:tc>
        <w:tc>
          <w:tcPr>
            <w:tcW w:w="2180" w:type="dxa"/>
            <w:tcBorders>
              <w:top w:val="single" w:sz="4" w:space="0" w:color="auto"/>
              <w:left w:val="outset" w:sz="6" w:space="0" w:color="000000"/>
              <w:bottom w:val="outset" w:sz="6" w:space="0" w:color="000000"/>
              <w:right w:val="outset" w:sz="6" w:space="0" w:color="000000"/>
            </w:tcBorders>
          </w:tcPr>
          <w:p w:rsidR="00AD75E8" w:rsidRDefault="003B763E" w:rsidP="003B763E">
            <w:pPr>
              <w:rPr>
                <w:lang w:eastAsia="uk-UA"/>
              </w:rPr>
            </w:pPr>
            <w:r>
              <w:rPr>
                <w:lang w:eastAsia="uk-UA"/>
              </w:rPr>
              <w:t>Здача звітності.</w:t>
            </w:r>
          </w:p>
          <w:p w:rsidR="003B763E" w:rsidRPr="00AD75E8" w:rsidRDefault="003B763E" w:rsidP="003B763E">
            <w:pPr>
              <w:rPr>
                <w:lang w:eastAsia="uk-UA"/>
              </w:rPr>
            </w:pPr>
            <w:r>
              <w:rPr>
                <w:lang w:eastAsia="uk-UA"/>
              </w:rPr>
              <w:t>Підписання підсумкового та фінансового звітів.</w:t>
            </w:r>
          </w:p>
        </w:tc>
      </w:tr>
    </w:tbl>
    <w:p w:rsidR="00210881" w:rsidRPr="00F73967" w:rsidRDefault="00210881" w:rsidP="00210881">
      <w:pPr>
        <w:spacing w:before="100" w:beforeAutospacing="1" w:after="100" w:afterAutospacing="1"/>
        <w:ind w:left="-907"/>
        <w:jc w:val="center"/>
        <w:rPr>
          <w:i/>
          <w:sz w:val="24"/>
          <w:szCs w:val="24"/>
          <w:lang w:eastAsia="uk-UA"/>
        </w:rPr>
      </w:pPr>
      <w:bookmarkStart w:id="4" w:name="n38"/>
      <w:bookmarkEnd w:id="4"/>
      <w:r w:rsidRPr="00F73967">
        <w:rPr>
          <w:i/>
          <w:sz w:val="24"/>
          <w:szCs w:val="24"/>
          <w:lang w:eastAsia="uk-UA"/>
        </w:rPr>
        <w:t xml:space="preserve">(зазначити детально: заходи, які пропонуються для досягнення кожного із визначених завдань </w:t>
      </w:r>
      <w:r w:rsidRPr="00D34289">
        <w:rPr>
          <w:i/>
          <w:sz w:val="24"/>
          <w:szCs w:val="24"/>
          <w:lang w:eastAsia="uk-UA"/>
        </w:rPr>
        <w:t>програми (проекту, заходу)</w:t>
      </w:r>
      <w:r w:rsidRPr="00F73967">
        <w:rPr>
          <w:i/>
          <w:sz w:val="24"/>
          <w:szCs w:val="24"/>
          <w:lang w:eastAsia="uk-UA"/>
        </w:rPr>
        <w:t xml:space="preserve">; очікувані результати (продукти) внаслідок </w:t>
      </w:r>
      <w:r w:rsidRPr="00D34289">
        <w:rPr>
          <w:i/>
          <w:sz w:val="24"/>
          <w:szCs w:val="24"/>
          <w:lang w:eastAsia="uk-UA"/>
        </w:rPr>
        <w:t>реалізації програми (проекту, заходу)</w:t>
      </w:r>
      <w:r w:rsidRPr="00F73967">
        <w:rPr>
          <w:i/>
          <w:sz w:val="24"/>
          <w:szCs w:val="24"/>
          <w:lang w:eastAsia="uk-UA"/>
        </w:rPr>
        <w:t>; способи використання отриманих результатів)</w:t>
      </w:r>
    </w:p>
    <w:p w:rsidR="00210881" w:rsidRPr="00F73967" w:rsidRDefault="00210881" w:rsidP="00210881">
      <w:pPr>
        <w:spacing w:before="100" w:beforeAutospacing="1" w:after="100" w:afterAutospacing="1"/>
        <w:ind w:left="-907"/>
        <w:jc w:val="right"/>
        <w:rPr>
          <w:sz w:val="24"/>
          <w:szCs w:val="24"/>
          <w:lang w:eastAsia="uk-UA"/>
        </w:rPr>
      </w:pPr>
      <w:bookmarkStart w:id="5" w:name="n39"/>
      <w:bookmarkEnd w:id="5"/>
      <w:r w:rsidRPr="00F73967">
        <w:rPr>
          <w:sz w:val="24"/>
          <w:szCs w:val="24"/>
          <w:lang w:eastAsia="uk-UA"/>
        </w:rPr>
        <w:t>Таблиця 2</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43"/>
        <w:gridCol w:w="4736"/>
      </w:tblGrid>
      <w:tr w:rsidR="00210881" w:rsidRPr="00F73967" w:rsidTr="00C1654A">
        <w:trPr>
          <w:trHeight w:val="60"/>
        </w:trPr>
        <w:tc>
          <w:tcPr>
            <w:tcW w:w="5602"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bookmarkStart w:id="6" w:name="n40"/>
            <w:bookmarkEnd w:id="6"/>
            <w:r w:rsidRPr="00475226">
              <w:rPr>
                <w:lang w:eastAsia="uk-UA"/>
              </w:rPr>
              <w:t>Короткострокові</w:t>
            </w:r>
          </w:p>
        </w:tc>
        <w:tc>
          <w:tcPr>
            <w:tcW w:w="4620" w:type="dxa"/>
            <w:tcBorders>
              <w:top w:val="outset" w:sz="6" w:space="0" w:color="000000"/>
              <w:left w:val="outset" w:sz="6" w:space="0" w:color="000000"/>
              <w:bottom w:val="outset" w:sz="6" w:space="0" w:color="000000"/>
              <w:right w:val="outset" w:sz="6" w:space="0" w:color="000000"/>
            </w:tcBorders>
            <w:hideMark/>
          </w:tcPr>
          <w:p w:rsidR="00210881" w:rsidRPr="00475226" w:rsidRDefault="003B763E" w:rsidP="003B763E">
            <w:pPr>
              <w:spacing w:before="100" w:beforeAutospacing="1" w:after="100" w:afterAutospacing="1"/>
              <w:rPr>
                <w:lang w:eastAsia="uk-UA"/>
              </w:rPr>
            </w:pPr>
            <w:r w:rsidRPr="00475226">
              <w:rPr>
                <w:lang w:eastAsia="uk-UA"/>
              </w:rPr>
              <w:t>Побудова партнерства з основними зацікавленими сторонами. Розробка спеціально адаптованих послуг.</w:t>
            </w:r>
          </w:p>
        </w:tc>
      </w:tr>
      <w:tr w:rsidR="00210881" w:rsidRPr="00F73967" w:rsidTr="00C1654A">
        <w:trPr>
          <w:trHeight w:val="60"/>
        </w:trPr>
        <w:tc>
          <w:tcPr>
            <w:tcW w:w="5602"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r w:rsidRPr="00475226">
              <w:rPr>
                <w:lang w:eastAsia="uk-UA"/>
              </w:rPr>
              <w:t>Довгострокові</w:t>
            </w:r>
          </w:p>
        </w:tc>
        <w:tc>
          <w:tcPr>
            <w:tcW w:w="4620" w:type="dxa"/>
            <w:tcBorders>
              <w:top w:val="outset" w:sz="6" w:space="0" w:color="000000"/>
              <w:left w:val="outset" w:sz="6" w:space="0" w:color="000000"/>
              <w:bottom w:val="outset" w:sz="6" w:space="0" w:color="000000"/>
              <w:right w:val="outset" w:sz="6" w:space="0" w:color="000000"/>
            </w:tcBorders>
            <w:hideMark/>
          </w:tcPr>
          <w:p w:rsidR="00210881" w:rsidRPr="00475226" w:rsidRDefault="003B763E" w:rsidP="003B763E">
            <w:pPr>
              <w:spacing w:before="100" w:beforeAutospacing="1" w:after="100" w:afterAutospacing="1"/>
              <w:rPr>
                <w:lang w:eastAsia="uk-UA"/>
              </w:rPr>
            </w:pPr>
            <w:r w:rsidRPr="00475226">
              <w:rPr>
                <w:lang w:eastAsia="uk-UA"/>
              </w:rPr>
              <w:t>Надання високої пріоритетності питанням раннього втручання та попередження. Побудова дотичних додаткових послуг та всіх рішень уряду. Використання свідчень та узагальнених даних для інформування про стратегії</w:t>
            </w:r>
          </w:p>
        </w:tc>
      </w:tr>
      <w:tr w:rsidR="00210881" w:rsidRPr="00F73967" w:rsidTr="00C1654A">
        <w:trPr>
          <w:trHeight w:val="60"/>
        </w:trPr>
        <w:tc>
          <w:tcPr>
            <w:tcW w:w="5602"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r w:rsidRPr="00475226">
              <w:rPr>
                <w:lang w:eastAsia="uk-UA"/>
              </w:rPr>
              <w:t>Числові показники досягнення</w:t>
            </w:r>
          </w:p>
        </w:tc>
        <w:tc>
          <w:tcPr>
            <w:tcW w:w="4620" w:type="dxa"/>
            <w:tcBorders>
              <w:top w:val="outset" w:sz="6" w:space="0" w:color="000000"/>
              <w:left w:val="outset" w:sz="6" w:space="0" w:color="000000"/>
              <w:bottom w:val="outset" w:sz="6" w:space="0" w:color="000000"/>
              <w:right w:val="outset" w:sz="6" w:space="0" w:color="000000"/>
            </w:tcBorders>
            <w:hideMark/>
          </w:tcPr>
          <w:p w:rsidR="00210881" w:rsidRPr="00475226" w:rsidRDefault="003B763E" w:rsidP="00C1654A">
            <w:pPr>
              <w:spacing w:before="100" w:beforeAutospacing="1" w:after="100" w:afterAutospacing="1"/>
              <w:rPr>
                <w:lang w:eastAsia="uk-UA"/>
              </w:rPr>
            </w:pPr>
            <w:r w:rsidRPr="00475226">
              <w:rPr>
                <w:lang w:eastAsia="uk-UA"/>
              </w:rPr>
              <w:t>100%  виконання Конвенції ООН про права осіб з інвалідністю, міжнародних угод з прав людини, чинного законодавства, державних програм, що стосуються забезпечення та дотримання прав осіб з інвалідністю</w:t>
            </w:r>
          </w:p>
        </w:tc>
      </w:tr>
      <w:tr w:rsidR="00210881" w:rsidRPr="00F73967" w:rsidTr="00C1654A">
        <w:trPr>
          <w:trHeight w:val="60"/>
        </w:trPr>
        <w:tc>
          <w:tcPr>
            <w:tcW w:w="5602"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r w:rsidRPr="00475226">
              <w:rPr>
                <w:lang w:eastAsia="uk-UA"/>
              </w:rPr>
              <w:t>Якісні показники досягнення</w:t>
            </w:r>
          </w:p>
        </w:tc>
        <w:tc>
          <w:tcPr>
            <w:tcW w:w="4620" w:type="dxa"/>
            <w:tcBorders>
              <w:top w:val="outset" w:sz="6" w:space="0" w:color="000000"/>
              <w:left w:val="outset" w:sz="6" w:space="0" w:color="000000"/>
              <w:bottom w:val="outset" w:sz="6" w:space="0" w:color="000000"/>
              <w:right w:val="outset" w:sz="6" w:space="0" w:color="000000"/>
            </w:tcBorders>
            <w:hideMark/>
          </w:tcPr>
          <w:p w:rsidR="00210881" w:rsidRPr="00475226" w:rsidRDefault="003B763E" w:rsidP="003B763E">
            <w:pPr>
              <w:spacing w:before="100" w:beforeAutospacing="1" w:after="100" w:afterAutospacing="1"/>
              <w:rPr>
                <w:lang w:eastAsia="uk-UA"/>
              </w:rPr>
            </w:pPr>
            <w:r w:rsidRPr="00475226">
              <w:rPr>
                <w:lang w:eastAsia="uk-UA"/>
              </w:rPr>
              <w:t>Зменшення кількості несприятливих умов. Збільшення участі у соціальній, громадській та економічній сферах. Збільшення впливу, що спричиняють голоси «ізольованих», а також збільшення відповідальності.</w:t>
            </w:r>
          </w:p>
        </w:tc>
      </w:tr>
    </w:tbl>
    <w:p w:rsidR="00210881" w:rsidRPr="00F73967" w:rsidRDefault="00210881" w:rsidP="00210881">
      <w:pPr>
        <w:spacing w:before="100" w:beforeAutospacing="1" w:after="100" w:afterAutospacing="1"/>
        <w:ind w:left="-907"/>
        <w:jc w:val="center"/>
        <w:rPr>
          <w:i/>
          <w:sz w:val="24"/>
          <w:szCs w:val="24"/>
          <w:lang w:eastAsia="uk-UA"/>
        </w:rPr>
      </w:pPr>
      <w:bookmarkStart w:id="7" w:name="n41"/>
      <w:bookmarkEnd w:id="7"/>
      <w:r w:rsidRPr="00F73967">
        <w:rPr>
          <w:i/>
          <w:sz w:val="24"/>
          <w:szCs w:val="24"/>
          <w:lang w:eastAsia="uk-UA"/>
        </w:rPr>
        <w:t xml:space="preserve">(зазначити очікувані результати (короткострокові/довгострокові), соціальний ефект (зміни) та користь від реалізації </w:t>
      </w:r>
      <w:r w:rsidRPr="00D34289">
        <w:rPr>
          <w:i/>
          <w:sz w:val="24"/>
          <w:szCs w:val="24"/>
          <w:lang w:eastAsia="uk-UA"/>
        </w:rPr>
        <w:t>програми (проекту, заходу)</w:t>
      </w:r>
      <w:r w:rsidRPr="00F73967">
        <w:rPr>
          <w:i/>
          <w:sz w:val="24"/>
          <w:szCs w:val="24"/>
          <w:lang w:eastAsia="uk-UA"/>
        </w:rPr>
        <w:t xml:space="preserve">; кількісні та якісні показники, які будуть свідчити про успішність </w:t>
      </w:r>
      <w:r w:rsidRPr="00D34289">
        <w:rPr>
          <w:i/>
          <w:sz w:val="24"/>
          <w:szCs w:val="24"/>
          <w:lang w:eastAsia="uk-UA"/>
        </w:rPr>
        <w:t>програми (проекту, заходу)</w:t>
      </w:r>
    </w:p>
    <w:p w:rsidR="00210881" w:rsidRPr="00F73967" w:rsidRDefault="00210881" w:rsidP="00210881">
      <w:pPr>
        <w:spacing w:before="100" w:beforeAutospacing="1" w:after="100" w:afterAutospacing="1"/>
        <w:ind w:left="-907"/>
        <w:jc w:val="right"/>
        <w:rPr>
          <w:sz w:val="24"/>
          <w:szCs w:val="24"/>
          <w:lang w:eastAsia="uk-UA"/>
        </w:rPr>
      </w:pPr>
      <w:bookmarkStart w:id="8" w:name="n42"/>
      <w:bookmarkEnd w:id="8"/>
      <w:r w:rsidRPr="00F73967">
        <w:rPr>
          <w:sz w:val="24"/>
          <w:szCs w:val="24"/>
          <w:lang w:eastAsia="uk-UA"/>
        </w:rPr>
        <w:t>Таблиця 3</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664"/>
        <w:gridCol w:w="3815"/>
      </w:tblGrid>
      <w:tr w:rsidR="00210881" w:rsidRPr="00F73967" w:rsidTr="00C1654A">
        <w:trPr>
          <w:trHeight w:val="60"/>
        </w:trPr>
        <w:tc>
          <w:tcPr>
            <w:tcW w:w="6501"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bookmarkStart w:id="9" w:name="n43"/>
            <w:bookmarkEnd w:id="9"/>
            <w:r w:rsidRPr="00475226">
              <w:rPr>
                <w:lang w:eastAsia="uk-UA"/>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3721" w:type="dxa"/>
            <w:tcBorders>
              <w:top w:val="outset" w:sz="6" w:space="0" w:color="000000"/>
              <w:left w:val="outset" w:sz="6" w:space="0" w:color="000000"/>
              <w:bottom w:val="outset" w:sz="6" w:space="0" w:color="000000"/>
              <w:right w:val="outset" w:sz="6" w:space="0" w:color="000000"/>
            </w:tcBorders>
            <w:hideMark/>
          </w:tcPr>
          <w:p w:rsidR="00210881" w:rsidRPr="00475226" w:rsidRDefault="003B763E" w:rsidP="00C1654A">
            <w:pPr>
              <w:spacing w:before="100" w:beforeAutospacing="1" w:after="100" w:afterAutospacing="1"/>
              <w:rPr>
                <w:lang w:eastAsia="uk-UA"/>
              </w:rPr>
            </w:pPr>
            <w:r w:rsidRPr="00475226">
              <w:rPr>
                <w:lang w:eastAsia="uk-UA"/>
              </w:rPr>
              <w:t>Анонси та звіти про проведення будуть опубліковані на офіційному веб-сайті громадської організації та обласних і регіональних ЗМІ</w:t>
            </w:r>
          </w:p>
        </w:tc>
      </w:tr>
      <w:tr w:rsidR="00210881" w:rsidRPr="00F73967" w:rsidTr="00C1654A">
        <w:trPr>
          <w:trHeight w:val="60"/>
        </w:trPr>
        <w:tc>
          <w:tcPr>
            <w:tcW w:w="6501"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r w:rsidRPr="00475226">
              <w:rPr>
                <w:lang w:eastAsia="uk-UA"/>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3721" w:type="dxa"/>
            <w:tcBorders>
              <w:top w:val="outset" w:sz="6" w:space="0" w:color="000000"/>
              <w:left w:val="outset" w:sz="6" w:space="0" w:color="000000"/>
              <w:bottom w:val="outset" w:sz="6" w:space="0" w:color="000000"/>
              <w:right w:val="outset" w:sz="6" w:space="0" w:color="000000"/>
            </w:tcBorders>
            <w:hideMark/>
          </w:tcPr>
          <w:p w:rsidR="00210881" w:rsidRPr="00475226" w:rsidRDefault="00475226" w:rsidP="00475226">
            <w:pPr>
              <w:spacing w:before="100" w:beforeAutospacing="1" w:after="100" w:afterAutospacing="1"/>
              <w:rPr>
                <w:lang w:eastAsia="uk-UA"/>
              </w:rPr>
            </w:pPr>
            <w:r w:rsidRPr="00475226">
              <w:rPr>
                <w:lang w:eastAsia="uk-UA"/>
              </w:rPr>
              <w:t xml:space="preserve">Планування </w:t>
            </w:r>
            <w:proofErr w:type="spellStart"/>
            <w:r w:rsidRPr="00475226">
              <w:rPr>
                <w:lang w:eastAsia="uk-UA"/>
              </w:rPr>
              <w:t>життєспроможності</w:t>
            </w:r>
            <w:proofErr w:type="spellEnd"/>
            <w:r w:rsidRPr="00475226">
              <w:rPr>
                <w:lang w:eastAsia="uk-UA"/>
              </w:rPr>
              <w:t>. Забезпечення рівних прав людей з інвалідністю в Україні.</w:t>
            </w:r>
          </w:p>
        </w:tc>
      </w:tr>
      <w:tr w:rsidR="00210881" w:rsidRPr="00F73967" w:rsidTr="00C1654A">
        <w:trPr>
          <w:trHeight w:val="60"/>
        </w:trPr>
        <w:tc>
          <w:tcPr>
            <w:tcW w:w="6501" w:type="dxa"/>
            <w:tcBorders>
              <w:top w:val="outset" w:sz="6" w:space="0" w:color="000000"/>
              <w:left w:val="outset" w:sz="6" w:space="0" w:color="000000"/>
              <w:bottom w:val="outset" w:sz="6" w:space="0" w:color="000000"/>
              <w:right w:val="outset" w:sz="6" w:space="0" w:color="000000"/>
            </w:tcBorders>
            <w:hideMark/>
          </w:tcPr>
          <w:p w:rsidR="00210881" w:rsidRPr="00475226" w:rsidRDefault="00210881" w:rsidP="00C1654A">
            <w:pPr>
              <w:spacing w:before="100" w:beforeAutospacing="1" w:after="100" w:afterAutospacing="1"/>
              <w:rPr>
                <w:lang w:eastAsia="uk-UA"/>
              </w:rPr>
            </w:pPr>
            <w:r w:rsidRPr="00475226">
              <w:rPr>
                <w:lang w:eastAsia="uk-UA"/>
              </w:rPr>
              <w:t>Інформація щодо поширення позитивного досвіду в процесі реалізації програми (проекту, заходу)</w:t>
            </w:r>
          </w:p>
        </w:tc>
        <w:tc>
          <w:tcPr>
            <w:tcW w:w="3721" w:type="dxa"/>
            <w:tcBorders>
              <w:top w:val="outset" w:sz="6" w:space="0" w:color="000000"/>
              <w:left w:val="outset" w:sz="6" w:space="0" w:color="000000"/>
              <w:bottom w:val="outset" w:sz="6" w:space="0" w:color="000000"/>
              <w:right w:val="outset" w:sz="6" w:space="0" w:color="000000"/>
            </w:tcBorders>
            <w:hideMark/>
          </w:tcPr>
          <w:p w:rsidR="00210881" w:rsidRPr="00475226" w:rsidRDefault="00475226" w:rsidP="00C1654A">
            <w:pPr>
              <w:spacing w:before="100" w:beforeAutospacing="1" w:after="100" w:afterAutospacing="1"/>
              <w:rPr>
                <w:lang w:eastAsia="uk-UA"/>
              </w:rPr>
            </w:pPr>
            <w:r w:rsidRPr="00475226">
              <w:rPr>
                <w:lang w:eastAsia="uk-UA"/>
              </w:rPr>
              <w:t>Інформація  про проведення буде опублікована на офіційному веб-сайті громадської спілки, центральних, обласних і місцевих  ЗМІ</w:t>
            </w:r>
          </w:p>
        </w:tc>
      </w:tr>
    </w:tbl>
    <w:p w:rsidR="000470C1" w:rsidRDefault="000470C1" w:rsidP="00C950E1">
      <w:pPr>
        <w:spacing w:before="100" w:beforeAutospacing="1" w:after="100" w:afterAutospacing="1"/>
        <w:ind w:left="-907"/>
        <w:jc w:val="center"/>
      </w:pPr>
      <w:bookmarkStart w:id="10" w:name="n44"/>
      <w:bookmarkStart w:id="11" w:name="_GoBack"/>
      <w:bookmarkEnd w:id="10"/>
      <w:bookmarkEnd w:id="11"/>
    </w:p>
    <w:sectPr w:rsidR="000470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628A"/>
    <w:multiLevelType w:val="hybridMultilevel"/>
    <w:tmpl w:val="5C00F6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ED2B3D"/>
    <w:multiLevelType w:val="hybridMultilevel"/>
    <w:tmpl w:val="0B0C4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81"/>
    <w:rsid w:val="00025DC7"/>
    <w:rsid w:val="000470C1"/>
    <w:rsid w:val="000708B8"/>
    <w:rsid w:val="00171009"/>
    <w:rsid w:val="00210881"/>
    <w:rsid w:val="0036728C"/>
    <w:rsid w:val="0037433D"/>
    <w:rsid w:val="003B763E"/>
    <w:rsid w:val="003C5236"/>
    <w:rsid w:val="003F3EB6"/>
    <w:rsid w:val="004256EF"/>
    <w:rsid w:val="00474D22"/>
    <w:rsid w:val="00475226"/>
    <w:rsid w:val="00496B62"/>
    <w:rsid w:val="004B03B8"/>
    <w:rsid w:val="00505C59"/>
    <w:rsid w:val="00520F6C"/>
    <w:rsid w:val="005709F0"/>
    <w:rsid w:val="005A74D0"/>
    <w:rsid w:val="005C3B06"/>
    <w:rsid w:val="00755BCB"/>
    <w:rsid w:val="007640EA"/>
    <w:rsid w:val="007C3111"/>
    <w:rsid w:val="007D48E4"/>
    <w:rsid w:val="007E398A"/>
    <w:rsid w:val="008062F6"/>
    <w:rsid w:val="009F5FA6"/>
    <w:rsid w:val="00A10B67"/>
    <w:rsid w:val="00AB64B5"/>
    <w:rsid w:val="00AD75E8"/>
    <w:rsid w:val="00B2441A"/>
    <w:rsid w:val="00BB3A60"/>
    <w:rsid w:val="00BF0E2B"/>
    <w:rsid w:val="00C01667"/>
    <w:rsid w:val="00C474CB"/>
    <w:rsid w:val="00C950E1"/>
    <w:rsid w:val="00CA1B6A"/>
    <w:rsid w:val="00CB5C5B"/>
    <w:rsid w:val="00CD3AC9"/>
    <w:rsid w:val="00CE3F74"/>
    <w:rsid w:val="00D21CEC"/>
    <w:rsid w:val="00DD164E"/>
    <w:rsid w:val="00EF4669"/>
    <w:rsid w:val="00F20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6325"/>
  <w15:docId w15:val="{C54454BF-7877-47EA-8277-F7B2ECAA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8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B6A"/>
    <w:pPr>
      <w:ind w:left="720"/>
      <w:contextualSpacing/>
    </w:pPr>
  </w:style>
  <w:style w:type="character" w:customStyle="1" w:styleId="2">
    <w:name w:val="Основной текст (2)_"/>
    <w:basedOn w:val="a0"/>
    <w:link w:val="20"/>
    <w:rsid w:val="000470C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470C1"/>
    <w:pPr>
      <w:widowControl w:val="0"/>
      <w:shd w:val="clear" w:color="auto" w:fill="FFFFFF"/>
      <w:spacing w:after="540" w:line="322" w:lineRule="exact"/>
    </w:pPr>
    <w:rPr>
      <w:sz w:val="28"/>
      <w:szCs w:val="28"/>
      <w:lang w:eastAsia="en-US"/>
    </w:rPr>
  </w:style>
  <w:style w:type="table" w:styleId="a4">
    <w:name w:val="Table Grid"/>
    <w:basedOn w:val="a1"/>
    <w:uiPriority w:val="39"/>
    <w:rsid w:val="0004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3542</Words>
  <Characters>2019</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Вікторівна Роденко</dc:creator>
  <cp:lastModifiedBy>Роденко Ольга Вікторівна</cp:lastModifiedBy>
  <cp:revision>6</cp:revision>
  <dcterms:created xsi:type="dcterms:W3CDTF">2021-08-03T11:58:00Z</dcterms:created>
  <dcterms:modified xsi:type="dcterms:W3CDTF">2021-08-13T08:58:00Z</dcterms:modified>
</cp:coreProperties>
</file>