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3B1B8FDB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AD15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AD15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7900B99B" w:rsidR="007C339E" w:rsidRPr="00F64AA8" w:rsidRDefault="003A7060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Одеського обласного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5159"/>
        <w:gridCol w:w="4649"/>
        <w:gridCol w:w="3636"/>
      </w:tblGrid>
      <w:tr w:rsidR="00CD2508" w14:paraId="4A1903CD" w14:textId="77777777" w:rsidTr="00313F54">
        <w:tc>
          <w:tcPr>
            <w:tcW w:w="1800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159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636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313F54">
        <w:tc>
          <w:tcPr>
            <w:tcW w:w="1800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7D16" w14:paraId="1EF9090D" w14:textId="77777777" w:rsidTr="00313F54">
        <w:tc>
          <w:tcPr>
            <w:tcW w:w="1800" w:type="dxa"/>
          </w:tcPr>
          <w:p w14:paraId="10AF9954" w14:textId="14A1DB69" w:rsidR="001E7D16" w:rsidRPr="00CD2508" w:rsidRDefault="006A6AF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159" w:type="dxa"/>
          </w:tcPr>
          <w:p w14:paraId="3B99F1A6" w14:textId="0DAB08B2" w:rsidR="001E7D16" w:rsidRPr="00CD2508" w:rsidRDefault="001E7D1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206AF88E" w14:textId="77777777" w:rsidR="006A6AF8" w:rsidRDefault="006A6AF8" w:rsidP="00CD2508">
            <w:pPr>
              <w:jc w:val="center"/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6A6AF8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>Протезування та реабілітація військовослужбовців та цивільного населення в Одеській області</w:t>
            </w:r>
          </w:p>
          <w:p w14:paraId="1BD847BF" w14:textId="55180C48" w:rsidR="006A6AF8" w:rsidRPr="006A6AF8" w:rsidRDefault="006A6AF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F8">
              <w:rPr>
                <w:rFonts w:ascii="Times New Roman" w:hAnsi="Times New Roman" w:cs="Times New Roman"/>
                <w:sz w:val="24"/>
                <w:szCs w:val="24"/>
              </w:rPr>
              <w:t>https://www.ispf.gov.ua/news/protezuvannya-ta-reabilitaciya-vijskovosluzhbovciv230712</w:t>
            </w:r>
          </w:p>
        </w:tc>
        <w:tc>
          <w:tcPr>
            <w:tcW w:w="3636" w:type="dxa"/>
          </w:tcPr>
          <w:p w14:paraId="441106ED" w14:textId="77777777" w:rsidR="006A6AF8" w:rsidRPr="006A6AF8" w:rsidRDefault="006A6AF8" w:rsidP="006A6AF8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3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червня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2023 року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відбувся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круглий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стіл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«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Протезування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реабілітація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військовослужбовців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цивільного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населення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області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».</w:t>
            </w:r>
          </w:p>
          <w:p w14:paraId="5C437F6C" w14:textId="77777777" w:rsidR="006A6AF8" w:rsidRPr="006A6AF8" w:rsidRDefault="006A6AF8" w:rsidP="006A6AF8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Учасниками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круглого столу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були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народний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депутат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Олексій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ЛЕОНОВ, директор департаменту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охорони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здоров’я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адміністрації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Наталія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ОДАРІЙ-ЗАХАР’ЄВА,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керівник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територіального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Віталій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КОЛЬЦОВ, директор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центру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допомоги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ветеранам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війни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Оксана АЛЄКСЄЄВА,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представник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Урядового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уповноваженого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прав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при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військовій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адміністрації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Олег СОКОЛОВ, директор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казенного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експериментального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протезно-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ортопедичного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підприємства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Олексій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РУСАВСЬКИЙ,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керівниця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обласного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центру медико-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експертизи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Олена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СТАНІСЛАВОВА,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лікарі-хірурги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медичних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закладів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Одещини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які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проводять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ампутацію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верхніх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нижніх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кінцівок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реабілітологи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фахівці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медико-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експертної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комісії</w:t>
            </w:r>
            <w:proofErr w:type="spellEnd"/>
            <w:r w:rsidRPr="006A6AF8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53452714" w14:textId="72730F28" w:rsidR="003C33ED" w:rsidRPr="006A6AF8" w:rsidRDefault="003C33ED" w:rsidP="003C3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33ED" w14:paraId="2DFC231E" w14:textId="77777777" w:rsidTr="00313F54">
        <w:tc>
          <w:tcPr>
            <w:tcW w:w="1800" w:type="dxa"/>
          </w:tcPr>
          <w:p w14:paraId="55F08716" w14:textId="59B2D01B" w:rsidR="003C33ED" w:rsidRPr="00CD2508" w:rsidRDefault="004B403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19.07.2023</w:t>
            </w:r>
          </w:p>
        </w:tc>
        <w:tc>
          <w:tcPr>
            <w:tcW w:w="5159" w:type="dxa"/>
          </w:tcPr>
          <w:p w14:paraId="077B3508" w14:textId="2B864247" w:rsidR="003C33ED" w:rsidRPr="00CD2508" w:rsidRDefault="003C33E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04266FC1" w14:textId="77777777" w:rsidR="003C33ED" w:rsidRDefault="006A6AF8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6A6AF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Одеською ОВА проведено Форум відновлення Одещини «Трансформація. </w:t>
            </w:r>
            <w:r w:rsidRPr="006A6AF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Оздоровлення. Реабілітація»</w:t>
            </w:r>
          </w:p>
          <w:p w14:paraId="1CAE25D0" w14:textId="44CD4AF5" w:rsidR="006A6AF8" w:rsidRPr="006A6AF8" w:rsidRDefault="006A6AF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F8">
              <w:rPr>
                <w:rFonts w:ascii="Times New Roman" w:hAnsi="Times New Roman" w:cs="Times New Roman"/>
                <w:sz w:val="24"/>
                <w:szCs w:val="24"/>
              </w:rPr>
              <w:t>https://www.ispf.gov.ua/news/forum-vidnovlennya-odeshchini-transformaciya-ozdorovlennya-reabilitaciya230719</w:t>
            </w:r>
          </w:p>
        </w:tc>
        <w:tc>
          <w:tcPr>
            <w:tcW w:w="3636" w:type="dxa"/>
          </w:tcPr>
          <w:p w14:paraId="34E85408" w14:textId="77777777" w:rsidR="004B403B" w:rsidRPr="004B403B" w:rsidRDefault="004B403B" w:rsidP="004B403B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07 липня 2023 року </w:t>
            </w: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Одеською обласною військовою адміністрацією за підтримки Проєкту </w:t>
            </w: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USAID</w:t>
            </w: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 xml:space="preserve"> «ГОВЕРЛА» проведено Форум відновлення Одещини «Трансформація.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Оздоровлення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.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Реабілітація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»,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спрямований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відновлення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післявоєнний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розвиток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медичних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послуг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регіону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4FEC8DE6" w14:textId="77777777" w:rsidR="004B403B" w:rsidRPr="004B403B" w:rsidRDefault="004B403B" w:rsidP="004B403B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У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Форумі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взяли участь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фахівці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сфери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охорони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здоровʼя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представники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Одеської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обласної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військової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адміністрації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спеціалісти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територіального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інвалідністю,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представники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влади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органів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місцевого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самоврядування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бізнесу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міжнародні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партнери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410C85F9" w14:textId="77777777" w:rsidR="004B403B" w:rsidRPr="004B403B" w:rsidRDefault="004B403B" w:rsidP="004B403B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Учасники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форуму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обмінялись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досвідом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проаналізували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стан справ у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сфері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в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регіоні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і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напрацювали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рішення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щодо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втілення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потенційних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проєктів</w:t>
            </w:r>
            <w:proofErr w:type="spellEnd"/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5FED4EFD" w14:textId="77777777" w:rsidR="003C33ED" w:rsidRPr="004B403B" w:rsidRDefault="003C33E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33ED" w14:paraId="0265CECD" w14:textId="77777777" w:rsidTr="00313F54">
        <w:tc>
          <w:tcPr>
            <w:tcW w:w="1800" w:type="dxa"/>
          </w:tcPr>
          <w:p w14:paraId="2D177710" w14:textId="1BDA782E" w:rsidR="003C33ED" w:rsidRPr="00CD2508" w:rsidRDefault="004B403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24.07.2023</w:t>
            </w:r>
          </w:p>
        </w:tc>
        <w:tc>
          <w:tcPr>
            <w:tcW w:w="5159" w:type="dxa"/>
          </w:tcPr>
          <w:p w14:paraId="783F5F60" w14:textId="47BF9596" w:rsidR="003C33ED" w:rsidRPr="00CD2508" w:rsidRDefault="004B403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4D74F769" w14:textId="77777777" w:rsidR="003C33ED" w:rsidRDefault="004B403B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4B403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Одеським відділенням Фонду здійснюється моніторинг якості забезпечення осіб з інвалідністю допоміжними засобами реабілітації</w:t>
            </w:r>
          </w:p>
          <w:p w14:paraId="323AD96A" w14:textId="5AF9380B" w:rsidR="004B403B" w:rsidRPr="004B403B" w:rsidRDefault="004B403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B">
              <w:rPr>
                <w:rFonts w:ascii="Times New Roman" w:hAnsi="Times New Roman" w:cs="Times New Roman"/>
                <w:sz w:val="24"/>
                <w:szCs w:val="24"/>
              </w:rPr>
              <w:t>https://www.ispf.gov.ua/news/monitoring-yakosti-zabezpechennya-osib-z-invalidnistyu-dopomizhnimi-zasobami-reabilitaciyi230724</w:t>
            </w:r>
          </w:p>
        </w:tc>
        <w:tc>
          <w:tcPr>
            <w:tcW w:w="3636" w:type="dxa"/>
          </w:tcPr>
          <w:p w14:paraId="78C56332" w14:textId="77777777" w:rsidR="004B403B" w:rsidRPr="004B403B" w:rsidRDefault="004B403B" w:rsidP="004B403B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</w:pP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 xml:space="preserve">Одеським територіальним відділенням Фонду соціального захисту осіб з інвалідністю на виконання наказу Міністерства соціальної політики України від 30.10.2020 №873 «Про затвердження Порядку моніторингу забезпечення технічними та іншими засобами реабілітації, огляду технічних та інших засобів реабілітації та оцінки якості надання послуг особі з інвалідністю, дитині з інвалідністю, іншій особі» створено групу з проведення огляду виданих технічних та інших засобів реабілітації. До складу групи увійшли: фахівці відділення Фонду, представник урядової уповноваженої з прав осіб з інвалідністю Одеської ОВА Олег СОКОЛОВ, спеціалісти відділу у справах осіб з інвалідністю, ветеранів війни та праці управлінь соціального захисту населення Департаменту </w:t>
            </w: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lastRenderedPageBreak/>
              <w:t>праці та соціальної політики Одеської міської ради, а також представники громадськості.</w:t>
            </w:r>
          </w:p>
          <w:p w14:paraId="477B7152" w14:textId="77777777" w:rsidR="004B403B" w:rsidRPr="004B403B" w:rsidRDefault="004B403B" w:rsidP="004B403B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</w:pPr>
            <w:r w:rsidRPr="004B403B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Протягом липня 2023 керівником Одеського територіального відділення Фонду Віталієм КОЛЬЦОВИМ організовано виїзні перевірки групи з метою оцінки якості надання послуг особам з інвалідністю Одеської області по забезпеченню допоміжними засобами реабілітації (технічними та іншими засобами реабілітації).</w:t>
            </w:r>
          </w:p>
          <w:p w14:paraId="16B394F2" w14:textId="77777777" w:rsidR="003C33ED" w:rsidRPr="00CD2508" w:rsidRDefault="003C33E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ED" w14:paraId="5F6F3CD5" w14:textId="77777777" w:rsidTr="00313F54">
        <w:tc>
          <w:tcPr>
            <w:tcW w:w="1800" w:type="dxa"/>
          </w:tcPr>
          <w:p w14:paraId="3329550F" w14:textId="1DB46188" w:rsidR="003C33ED" w:rsidRPr="00CD2508" w:rsidRDefault="004B403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12.08.2024</w:t>
            </w:r>
          </w:p>
        </w:tc>
        <w:tc>
          <w:tcPr>
            <w:tcW w:w="5159" w:type="dxa"/>
          </w:tcPr>
          <w:p w14:paraId="53B0FF62" w14:textId="5523886F" w:rsidR="003C33ED" w:rsidRPr="00CD2508" w:rsidRDefault="00313F5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484231C3" w14:textId="2A199911" w:rsidR="003C33ED" w:rsidRPr="004B403B" w:rsidRDefault="004B403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Круглий стіл «Одеса – всеукраїнський </w:t>
            </w:r>
            <w:proofErr w:type="spellStart"/>
            <w:r w:rsidRPr="004B403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хаб</w:t>
            </w:r>
            <w:proofErr w:type="spellEnd"/>
            <w:r w:rsidRPr="004B403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з протезування та реабілітації»</w:t>
            </w:r>
          </w:p>
        </w:tc>
        <w:tc>
          <w:tcPr>
            <w:tcW w:w="3636" w:type="dxa"/>
          </w:tcPr>
          <w:p w14:paraId="2C4818DB" w14:textId="64EE61BF" w:rsidR="00313F54" w:rsidRPr="00313F54" w:rsidRDefault="00313F54" w:rsidP="00313F54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08 серпня 2023 року в Одесі за ініціативи народного депутата України, голови Наглядової ради Одеського державного університету внутрішніх справ Олексія Леонова відбувся круглий стіл «Одеса – всеукраїнський </w:t>
            </w:r>
            <w:proofErr w:type="spellStart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хаб</w:t>
            </w:r>
            <w:proofErr w:type="spellEnd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з протезування та реабілітації».</w:t>
            </w:r>
            <w:r>
              <w:rPr>
                <w:rFonts w:ascii="ProbaPro" w:hAnsi="ProbaPro"/>
                <w:color w:val="000000"/>
                <w:sz w:val="27"/>
                <w:szCs w:val="27"/>
              </w:rPr>
              <w:t xml:space="preserve"> </w:t>
            </w:r>
            <w:r w:rsidRPr="00313F54">
              <w:rPr>
                <w:rFonts w:ascii="ProbaPro" w:hAnsi="ProbaPro"/>
                <w:color w:val="000000"/>
                <w:sz w:val="27"/>
                <w:szCs w:val="27"/>
                <w:lang w:eastAsia="ru-RU"/>
              </w:rPr>
              <w:t xml:space="preserve">Директор Одеського обласного відділення Фонду </w:t>
            </w:r>
            <w:r w:rsidRPr="00313F54">
              <w:rPr>
                <w:rFonts w:ascii="ProbaPro" w:hAnsi="ProbaPro"/>
                <w:color w:val="000000"/>
                <w:sz w:val="27"/>
                <w:szCs w:val="27"/>
                <w:lang w:eastAsia="ru-RU"/>
              </w:rPr>
              <w:lastRenderedPageBreak/>
              <w:t>соціального захисту осіб з інвалідністю Віталій Кольцов</w:t>
            </w:r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 </w:t>
            </w:r>
            <w:r w:rsidRPr="00313F54">
              <w:rPr>
                <w:rFonts w:ascii="ProbaPro" w:hAnsi="ProbaPro"/>
                <w:color w:val="000000"/>
                <w:sz w:val="27"/>
                <w:szCs w:val="27"/>
                <w:lang w:eastAsia="ru-RU"/>
              </w:rPr>
              <w:t xml:space="preserve">у своєму виступі зазначив, що станом на 01.08.2023 року спеціалістами відділення Фонду було видано понад 10 тисяч направлень щодо забезпечення допоміжними (технічними) та іншими засобами реабілітації особам з інвалідністю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регіону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.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Також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серед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них -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наші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Герої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поранені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військовослужбовці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які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отримали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травми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під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час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бойових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завдань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.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Фонду активно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долучається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до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інформування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учасників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бойових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дій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поранених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військових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постраждалих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від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російської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агресії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щодо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допоміжними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реабілітації,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протезування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>кошти</w:t>
            </w:r>
            <w:proofErr w:type="spellEnd"/>
            <w:r w:rsidRPr="00313F54">
              <w:rPr>
                <w:rFonts w:ascii="ProbaPro" w:hAnsi="ProbaPro"/>
                <w:color w:val="000000"/>
                <w:sz w:val="27"/>
                <w:szCs w:val="27"/>
                <w:lang w:val="ru-RU" w:eastAsia="ru-RU"/>
              </w:rPr>
              <w:t xml:space="preserve"> державного бюджету.</w:t>
            </w:r>
          </w:p>
          <w:p w14:paraId="2E7BD38B" w14:textId="16F59D74" w:rsidR="003C33ED" w:rsidRPr="00313F54" w:rsidRDefault="003C33E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F54" w14:paraId="7E9C830D" w14:textId="77777777" w:rsidTr="00313F54">
        <w:tc>
          <w:tcPr>
            <w:tcW w:w="1800" w:type="dxa"/>
          </w:tcPr>
          <w:p w14:paraId="0B068DCA" w14:textId="0858B04C" w:rsidR="00313F54" w:rsidRPr="00CD2508" w:rsidRDefault="00313F5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11.09.2023</w:t>
            </w:r>
          </w:p>
        </w:tc>
        <w:tc>
          <w:tcPr>
            <w:tcW w:w="5159" w:type="dxa"/>
          </w:tcPr>
          <w:p w14:paraId="157A2B45" w14:textId="40DD7B02" w:rsidR="00313F54" w:rsidRPr="00CD2508" w:rsidRDefault="00313F5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0BC4C71C" w14:textId="77777777" w:rsidR="00313F54" w:rsidRDefault="00313F54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313F5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Взаємодія Одеського обласного відділення Фонду з Південним міжрегіональним департаментом НСЗУ</w:t>
            </w:r>
          </w:p>
          <w:p w14:paraId="0ADAA1FA" w14:textId="6E2573D2" w:rsidR="00313F54" w:rsidRPr="00313F54" w:rsidRDefault="00313F5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https://www.ispf.gov.ua/news/vzayemodiya-z-pivdennim-mizhregionalnim-departamentom-nszu230911</w:t>
            </w:r>
          </w:p>
        </w:tc>
        <w:tc>
          <w:tcPr>
            <w:tcW w:w="3636" w:type="dxa"/>
          </w:tcPr>
          <w:p w14:paraId="6CB2CE32" w14:textId="77777777" w:rsidR="00313F54" w:rsidRPr="00313F54" w:rsidRDefault="00313F54" w:rsidP="00313F54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05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вересня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2023 року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керівник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територіального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відділення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Віталій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КОЛЬЦОВ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провів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робочу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зустріч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керівником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Південного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міжрегіонального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департаменту НСЗУ Денисом ЧОРНИМ щодо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взаємодії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установ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реалізації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програми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допоміжними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(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технічними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реабілітації)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згідно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Постанови КМУ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5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квітня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2012 р. №321 «Про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затвердження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Порядку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допоміжними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(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технічними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реабілітації)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інвалідністю, дітей з інвалідністю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окремих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категорій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населення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і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виплати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грошової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компенсації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вартості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самостійно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придбані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такі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засоби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їх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переліку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».</w:t>
            </w:r>
          </w:p>
          <w:p w14:paraId="229D51D2" w14:textId="77777777" w:rsidR="00313F54" w:rsidRPr="00313F54" w:rsidRDefault="00313F54" w:rsidP="00313F54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За результатами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зустрічі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відділенням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Південним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міжрегіональним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департаментом НСЗУ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досягнута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домовленість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здійснення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спільних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відвідувань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медичних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закладів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м. Одеса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області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де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перебувають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лікуванні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громадяни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у тому числі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учасники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бойових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дій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які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втратили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кінцівки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внаслідок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поранення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потребують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подальшого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протезування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з метою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інформування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їх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механізм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безкоштовного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допоміжними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(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технічними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реабілітації) за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рахунок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313F54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державного бюджету.</w:t>
            </w:r>
          </w:p>
          <w:p w14:paraId="0084B83C" w14:textId="77777777" w:rsidR="00313F54" w:rsidRPr="00313F54" w:rsidRDefault="00313F5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E4C" w14:paraId="22B75115" w14:textId="77777777" w:rsidTr="00313F54">
        <w:tc>
          <w:tcPr>
            <w:tcW w:w="1800" w:type="dxa"/>
          </w:tcPr>
          <w:p w14:paraId="555C7ED6" w14:textId="2FF3C45B" w:rsidR="00406E4C" w:rsidRPr="00CD2508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02.10.2023</w:t>
            </w:r>
          </w:p>
        </w:tc>
        <w:tc>
          <w:tcPr>
            <w:tcW w:w="5159" w:type="dxa"/>
          </w:tcPr>
          <w:p w14:paraId="587AB986" w14:textId="4C5FDB6A" w:rsidR="00406E4C" w:rsidRPr="00CD2508" w:rsidRDefault="00406E4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4D9F54F6" w14:textId="77777777" w:rsidR="00406E4C" w:rsidRDefault="00406E4C" w:rsidP="00406E4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</w:pP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Співпраця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Одеського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обласного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відділення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Фонду з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Південним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регіональним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управлінням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з персоналу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прикордонної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  <w:p w14:paraId="1471479B" w14:textId="75823483" w:rsidR="00406E4C" w:rsidRPr="00406E4C" w:rsidRDefault="00406E4C" w:rsidP="00406E4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</w:pPr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t>https://www.ispf.gov.ua/news/spivpracya-odeskogo-fondu-z-pivdennim-upravlinnyam-</w:t>
            </w:r>
            <w:r w:rsidRPr="00406E4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val="ru-RU" w:eastAsia="ru-RU"/>
              </w:rPr>
              <w:lastRenderedPageBreak/>
              <w:t>z-personalu-dps-ukrayini231002</w:t>
            </w:r>
          </w:p>
          <w:p w14:paraId="772C2517" w14:textId="77777777" w:rsidR="00406E4C" w:rsidRPr="00406E4C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6" w:type="dxa"/>
          </w:tcPr>
          <w:p w14:paraId="00CB353F" w14:textId="77777777" w:rsidR="00406E4C" w:rsidRPr="00406E4C" w:rsidRDefault="00406E4C" w:rsidP="00406E4C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8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вересня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2023 року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відбулась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робоча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зустріч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керівника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територіального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Віталія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КОЛЬЦОВА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із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заступником начальника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Південного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регіонального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управління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персоналу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прикордонної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служби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полковником Денисом РИЖУКОМ з метою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інформування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 напрямки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за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визначеними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програмами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0EC65D93" w14:textId="77777777" w:rsidR="00406E4C" w:rsidRPr="00406E4C" w:rsidRDefault="00406E4C" w:rsidP="00406E4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Під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час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зустрічі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Віталій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КОЛЬЦОВ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надав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роз’яснення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щодо порядку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механізму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категорій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населення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допоміжними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(ДЗР),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проведення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безоплатного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протезування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 державною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програмою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в тому числі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протезування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 кордоном,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реабілітацію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 закладах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охорони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здоров’я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також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ознайомив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переліком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документів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необхідними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отримання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ДЗР.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Зосередив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увагу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тому,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що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сьогодні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учасники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бойових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дій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отримують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безкоштовну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фахову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допомогу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протезування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ортезування в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Україні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сучасними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технологіями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використанням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якісних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складових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кращих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світових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виробників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6B007FE8" w14:textId="77777777" w:rsidR="00406E4C" w:rsidRPr="00406E4C" w:rsidRDefault="00406E4C" w:rsidP="00406E4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Керівник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поінформував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напрямок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щодо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надання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фінансової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допомоги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оплату навчання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за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рахунок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їх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перекваліфікації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навчальних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закладах, центрах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професійної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виплати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грошової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компенсації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замість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санаторно-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курортної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путівки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вартості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самостійного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санаторно-курортного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лікування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7397D445" w14:textId="77777777" w:rsidR="00406E4C" w:rsidRPr="00406E4C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E4C" w14:paraId="22E23FC3" w14:textId="77777777" w:rsidTr="00313F54">
        <w:tc>
          <w:tcPr>
            <w:tcW w:w="1800" w:type="dxa"/>
          </w:tcPr>
          <w:p w14:paraId="6DAE4966" w14:textId="77777777" w:rsidR="00406E4C" w:rsidRPr="00CD2508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5242C5CA" w14:textId="77777777" w:rsidR="00406E4C" w:rsidRPr="00CD2508" w:rsidRDefault="00406E4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6AABA69" w14:textId="77777777" w:rsidR="00406E4C" w:rsidRPr="00CD2508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3EBE3ACA" w14:textId="77777777" w:rsidR="00406E4C" w:rsidRPr="00CD2508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4C" w14:paraId="102616B4" w14:textId="77777777" w:rsidTr="00313F54">
        <w:tc>
          <w:tcPr>
            <w:tcW w:w="1800" w:type="dxa"/>
          </w:tcPr>
          <w:p w14:paraId="5CB4D04A" w14:textId="38710D8C" w:rsidR="00406E4C" w:rsidRPr="00CD2508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05.10.2023</w:t>
            </w:r>
          </w:p>
        </w:tc>
        <w:tc>
          <w:tcPr>
            <w:tcW w:w="5159" w:type="dxa"/>
          </w:tcPr>
          <w:p w14:paraId="1FA7866B" w14:textId="50DFC0A4" w:rsidR="00406E4C" w:rsidRPr="00CD2508" w:rsidRDefault="00406E4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32EE4159" w14:textId="77777777" w:rsidR="00406E4C" w:rsidRDefault="00406E4C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406E4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Одеське відділення Фонду втілює державну програму навчання осіб з інвалідністю спільно з Державним університетом внутрішніх справ</w:t>
            </w:r>
          </w:p>
          <w:p w14:paraId="78DC810C" w14:textId="395D3BCD" w:rsidR="00406E4C" w:rsidRPr="00406E4C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C">
              <w:rPr>
                <w:rFonts w:ascii="Times New Roman" w:hAnsi="Times New Roman" w:cs="Times New Roman"/>
                <w:sz w:val="24"/>
                <w:szCs w:val="24"/>
              </w:rPr>
              <w:t>https://www.ispf.gov.ua/news/odeske-viddilennya-fondu-vtilyuye-derzh-prog-navch-osib-z-invalidnistyu-spilno-z-derzh-un-vnut-sprav231005</w:t>
            </w:r>
          </w:p>
        </w:tc>
        <w:tc>
          <w:tcPr>
            <w:tcW w:w="3636" w:type="dxa"/>
          </w:tcPr>
          <w:p w14:paraId="4D65CABC" w14:textId="77777777" w:rsidR="00406E4C" w:rsidRPr="00406E4C" w:rsidRDefault="00406E4C" w:rsidP="00406E4C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 xml:space="preserve">22 вересня 2023 року відбулась робоча зустріч керівника Одеського територіального відділення Фонду соціального захисту осіб з інвалідністю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Віталія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КОЛЬЦОВА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із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першим проректором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державного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університету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внутрішніх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справ полковником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поліції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Сергієм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БРАТЕЛЕМ.</w:t>
            </w:r>
          </w:p>
          <w:p w14:paraId="551F7E50" w14:textId="77777777" w:rsidR="00406E4C" w:rsidRPr="00406E4C" w:rsidRDefault="00406E4C" w:rsidP="00406E4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Сергій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БРАТЕЛЬ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поінформував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 заходи 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реалізації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загальнодержавної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ініціативи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 межах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Національної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стратегії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створення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безбар’єрного простору в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Україні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«Без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бар’єрів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»,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спрямовану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адаптацію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суспільного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життя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рівні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можливостей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всіх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хто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має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інвалідність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прагне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опанувати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навички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автомобілем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і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отримати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посвідчення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водія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. 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також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презентував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інформаційний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буклет про автошколу «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Візьміть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життя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максимум».</w:t>
            </w:r>
          </w:p>
          <w:p w14:paraId="343DB21B" w14:textId="77777777" w:rsidR="00406E4C" w:rsidRPr="00406E4C" w:rsidRDefault="00406E4C" w:rsidP="00406E4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 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Віталій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КОЛЬЦОВ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надав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роз’яснення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напрямку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відповідно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до порядку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надання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фінансової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допомоги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оплату навчання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за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рахунок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їх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перекваліфікації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навчальних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закладах, центрах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професійної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реабілітації, про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виплати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грошової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компенсації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замість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санаторно-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курортної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путівки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вартості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самостійного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санаторно-курортного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лікування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також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ознайомив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переліком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документів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необхідними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отримання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допоміжних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фінансової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допомоги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навчання, 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також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поінформував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програму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щодо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допоміжними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(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технічними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засобами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реабілітації)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інвалідністю, дітей з інвалідністю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окремих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категорій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населення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і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виплати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грошової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компенсації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вартості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самостійно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придбані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технічні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інші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засоби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реабілітації,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їх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переліку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3DE696FE" w14:textId="77777777" w:rsidR="00406E4C" w:rsidRPr="00406E4C" w:rsidRDefault="00406E4C" w:rsidP="00406E4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ході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зустрічі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обговорено порядок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умови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навчання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водінню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автомобілем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й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отримання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ними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посвідчення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водія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категорії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«В» та обговорено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можливість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навчання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зазначеної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категорії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громадян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рахунок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інвалідністю.</w:t>
            </w:r>
          </w:p>
          <w:p w14:paraId="523B584D" w14:textId="77777777" w:rsidR="00406E4C" w:rsidRPr="00406E4C" w:rsidRDefault="00406E4C" w:rsidP="00406E4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За результатом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зустрічі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узгоджено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шляхи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подальшої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взаємодії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обміну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інформацією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Одеським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державним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університетом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внутрішніх</w:t>
            </w:r>
            <w:proofErr w:type="spellEnd"/>
            <w:r w:rsidRPr="00406E4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справ.</w:t>
            </w:r>
          </w:p>
          <w:p w14:paraId="3E4FA2D2" w14:textId="77777777" w:rsidR="00406E4C" w:rsidRPr="00406E4C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E4C" w14:paraId="0297C8A4" w14:textId="77777777" w:rsidTr="00313F54">
        <w:tc>
          <w:tcPr>
            <w:tcW w:w="1800" w:type="dxa"/>
          </w:tcPr>
          <w:p w14:paraId="564A4C50" w14:textId="2E10480E" w:rsidR="00406E4C" w:rsidRPr="00CD2508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30.10.2023</w:t>
            </w:r>
          </w:p>
        </w:tc>
        <w:tc>
          <w:tcPr>
            <w:tcW w:w="5159" w:type="dxa"/>
          </w:tcPr>
          <w:p w14:paraId="7B5E7B4A" w14:textId="522F4268" w:rsidR="00406E4C" w:rsidRPr="00CD2508" w:rsidRDefault="00406E4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6FD56E06" w14:textId="77777777" w:rsidR="00406E4C" w:rsidRDefault="00406E4C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947EF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 Одесі проведено семінар «Моральна травма: діагностування та консультування» за участі міжнародних</w:t>
            </w:r>
            <w:r w:rsidRPr="00406E4C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 w:rsidRPr="00947EF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партнерів</w:t>
            </w:r>
          </w:p>
          <w:p w14:paraId="72ACCB1A" w14:textId="39A6600E" w:rsidR="00406E4C" w:rsidRPr="00406E4C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C">
              <w:rPr>
                <w:rFonts w:ascii="Times New Roman" w:hAnsi="Times New Roman" w:cs="Times New Roman"/>
                <w:sz w:val="24"/>
                <w:szCs w:val="24"/>
              </w:rPr>
              <w:t>https://www.ispf.gov.ua/news/v-odesi-provedeno-seminar231030</w:t>
            </w:r>
          </w:p>
        </w:tc>
        <w:tc>
          <w:tcPr>
            <w:tcW w:w="3636" w:type="dxa"/>
          </w:tcPr>
          <w:p w14:paraId="69F8A326" w14:textId="70BD6D20" w:rsidR="00406E4C" w:rsidRPr="00CD2508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Керівник Одеського обласного відділення Фонду соціального захисту осіб з 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інвалідністю Віталій КОЛЬЦОВ взяв участь у семінарі «Моральна травма: діагностування та консультування», який відбувся за сприяння Одеської обласної ради та БО Благодійного Фонду «LAFE SUPPORT UKRAINE». До семінару долучилися: куратор освітньої діяльності </w:t>
            </w:r>
            <w:proofErr w:type="spellStart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Psychology</w:t>
            </w:r>
            <w:proofErr w:type="spellEnd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Support</w:t>
            </w:r>
            <w:proofErr w:type="spellEnd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International</w:t>
            </w:r>
            <w:proofErr w:type="spellEnd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в Україні, радник консула України в США та проректор Полтавської семінарії - Ігор СКРИПНИЧЕНКО, депутати Одеської обласної ради, військові, поліцейські, капелани, педагоги, представники громад і районів Одещини, психологи, медичні та соціальні працівники та волонтери, які працюють з військовими.</w:t>
            </w:r>
          </w:p>
        </w:tc>
      </w:tr>
      <w:tr w:rsidR="00406E4C" w14:paraId="465838B5" w14:textId="77777777" w:rsidTr="00313F54">
        <w:tc>
          <w:tcPr>
            <w:tcW w:w="1800" w:type="dxa"/>
          </w:tcPr>
          <w:p w14:paraId="13F8FB45" w14:textId="01B0880C" w:rsidR="00406E4C" w:rsidRPr="00CD2508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29.11.2023</w:t>
            </w:r>
          </w:p>
        </w:tc>
        <w:tc>
          <w:tcPr>
            <w:tcW w:w="5159" w:type="dxa"/>
          </w:tcPr>
          <w:p w14:paraId="51CC48AE" w14:textId="423027B4" w:rsidR="00406E4C" w:rsidRPr="00CD2508" w:rsidRDefault="00947EF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105E0348" w14:textId="77777777" w:rsidR="00406E4C" w:rsidRDefault="00947EFC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947EF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Громадська дискусія – «круглий стіл»: «Особливості залучення громадськості до формування та реалізації напрямків та заходів регіональної ветеранської політики на Одещині»</w:t>
            </w:r>
          </w:p>
          <w:p w14:paraId="4C6FF743" w14:textId="6EE327E5" w:rsidR="00947EFC" w:rsidRDefault="00947EFC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947EF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https://www.ispf.gov.ua/news/gromadska-diskusiya-kruglij-stil231129</w:t>
            </w:r>
          </w:p>
          <w:p w14:paraId="250D180D" w14:textId="71F73C7A" w:rsidR="00947EFC" w:rsidRPr="00947EFC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0F8F11CB" w14:textId="77777777" w:rsidR="00947EFC" w:rsidRPr="00947EFC" w:rsidRDefault="00947EFC" w:rsidP="00947EFC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За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підтримки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Європейського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Союзу та Міжнародного фонду «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Відродження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»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Громадською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організацією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«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Ветеранс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ХАБ ОДЕСА», Сектором в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Одеській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області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Мінветеранів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проведено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громадську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дискусію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– «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круглий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стіл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» на тему: "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Особливості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залучення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громадськості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до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формування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реалізації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напрямків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заходів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регіональної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ветеранської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політики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Одещині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».</w:t>
            </w:r>
          </w:p>
          <w:p w14:paraId="7EAA3F68" w14:textId="77777777" w:rsidR="00947EFC" w:rsidRPr="00947EFC" w:rsidRDefault="00947EFC" w:rsidP="00947EF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У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роботі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форуму участь взяли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представники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ГО “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Простір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можливостей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”, УІНП, Департаменту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сімейної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політики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військової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)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адміністрації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),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Управління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питань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підтримки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ветеранів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Департаменту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праці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політики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ради, Департаменту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внутрішньої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політики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міської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ради, КУ «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Одеський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обласний центр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допомоги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ветеранам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війни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», КУ «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Сервісний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офіс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ХАБ ВЕТЕРАН, КНП “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Одеський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обласний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медичний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центр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психічного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здоров’я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”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ради, Центру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відновної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медицини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рухової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реабілітації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Promed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Center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Клінічного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санаторію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«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Аркадія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»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прикордонної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служби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представники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громадськості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волонтери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тощо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14:paraId="644F6E7E" w14:textId="77777777" w:rsidR="00947EFC" w:rsidRPr="00947EFC" w:rsidRDefault="00947EFC" w:rsidP="00947EFC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Також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в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дискусії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прийняв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участь і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керівник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Одеського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обласного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відділення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Фонду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соціального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захисту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>осіб</w:t>
            </w:r>
            <w:proofErr w:type="spellEnd"/>
            <w:r w:rsidRPr="00947EFC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val="ru-RU" w:eastAsia="ru-RU"/>
              </w:rPr>
              <w:t xml:space="preserve"> з інвалідністю.</w:t>
            </w:r>
          </w:p>
          <w:p w14:paraId="0260603A" w14:textId="77777777" w:rsidR="00406E4C" w:rsidRPr="00947EFC" w:rsidRDefault="00406E4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EFC" w14:paraId="37F91DA5" w14:textId="77777777" w:rsidTr="00313F54">
        <w:tc>
          <w:tcPr>
            <w:tcW w:w="1800" w:type="dxa"/>
          </w:tcPr>
          <w:p w14:paraId="418454F8" w14:textId="7E88E82A" w:rsidR="00947EFC" w:rsidRPr="00CD2508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</w:t>
            </w:r>
          </w:p>
        </w:tc>
        <w:tc>
          <w:tcPr>
            <w:tcW w:w="5159" w:type="dxa"/>
          </w:tcPr>
          <w:p w14:paraId="0CBC7714" w14:textId="345D68C4" w:rsidR="00947EFC" w:rsidRPr="00CD2508" w:rsidRDefault="00947EF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4649" w:type="dxa"/>
          </w:tcPr>
          <w:p w14:paraId="4603B71C" w14:textId="77777777" w:rsidR="00947EFC" w:rsidRDefault="00947EFC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947EF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Проведення конференції «Проблеми та перспективи організації реабілітаційної допомоги на Півдні України» в Одеському регіоні</w:t>
            </w:r>
          </w:p>
          <w:p w14:paraId="3530EA98" w14:textId="39E16956" w:rsidR="00947EFC" w:rsidRPr="00947EFC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https://www.ispf.gov.ua/news/provedennya-konferenciyi231221</w:t>
            </w:r>
          </w:p>
        </w:tc>
        <w:tc>
          <w:tcPr>
            <w:tcW w:w="3636" w:type="dxa"/>
          </w:tcPr>
          <w:p w14:paraId="30A4A921" w14:textId="151F6DA7" w:rsidR="00947EFC" w:rsidRPr="00CD2508" w:rsidRDefault="00947EF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01 грудня 2023 року в Одесі відбулась конференція «Проблеми та перспективи організації реабілітаційної допомоги на Півдні України» за участі керівників Департаменту охорони здоров’я Одеської обласної державної адміністрації, Південного міжрегіонального сектору державної служби України у справах ветеранів війни та 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учасників антитерористичної операції, лікарі КНП «МКЛ №10» ОМР, відділення стаціонарної після гострої та довготривалої реабілітаційної допомоги, клінічного санаторію «АРКАДІЯ» державної прикордонної служби України м. Одеса, представники </w:t>
            </w:r>
            <w:proofErr w:type="spellStart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ОНМедУ</w:t>
            </w:r>
            <w:proofErr w:type="spellEnd"/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, реабілітаційних центрів «РЕАЛАЙВ» та PROMED, Департаменту соціальної та сімейної політики Одеської обласної державної (військової) адміністрації, Департаменту праці та соціальної політики Одеської міської ради, Департаменту внутрішньої політики Одеської міської ради, управління з фізичної культури та спорту, учасників бойових дій, представників громадських організацій осіб з інвалідністю, керівника Одеського обласного відділення Фонду соціального захисту осіб з 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lastRenderedPageBreak/>
              <w:t>інвалідністю Віталій КОЛЬЦОВ.</w:t>
            </w:r>
          </w:p>
        </w:tc>
      </w:tr>
    </w:tbl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5F62CA7C" w:rsidR="00CD550C" w:rsidRPr="00F64AA8" w:rsidRDefault="0084202D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В.о.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Керівник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а Одеського обласного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37AE8F38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932604" w:rsidRPr="00932604">
        <w:rPr>
          <w:rFonts w:ascii="Times New Roman" w:eastAsia="Calibri" w:hAnsi="Times New Roman" w:cs="Times New Roman"/>
          <w:bCs/>
        </w:rPr>
        <w:t>(підпис)</w:t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84202D">
        <w:rPr>
          <w:rFonts w:ascii="Times New Roman" w:eastAsia="Calibri" w:hAnsi="Times New Roman" w:cs="Times New Roman"/>
          <w:b/>
          <w:bCs/>
          <w:sz w:val="26"/>
          <w:szCs w:val="26"/>
        </w:rPr>
        <w:t>Алла ТУКАН</w:t>
      </w:r>
    </w:p>
    <w:sectPr w:rsidR="00CD550C" w:rsidRPr="00F64AA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42E0" w14:textId="77777777" w:rsidR="00274F3A" w:rsidRDefault="00274F3A" w:rsidP="00C30515">
      <w:pPr>
        <w:spacing w:after="0" w:line="240" w:lineRule="auto"/>
      </w:pPr>
      <w:r>
        <w:separator/>
      </w:r>
    </w:p>
  </w:endnote>
  <w:endnote w:type="continuationSeparator" w:id="0">
    <w:p w14:paraId="589788AB" w14:textId="77777777" w:rsidR="00274F3A" w:rsidRDefault="00274F3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9459F" w14:textId="77777777" w:rsidR="00274F3A" w:rsidRDefault="00274F3A" w:rsidP="00C30515">
      <w:pPr>
        <w:spacing w:after="0" w:line="240" w:lineRule="auto"/>
      </w:pPr>
      <w:r>
        <w:separator/>
      </w:r>
    </w:p>
  </w:footnote>
  <w:footnote w:type="continuationSeparator" w:id="0">
    <w:p w14:paraId="4FA369F4" w14:textId="77777777" w:rsidR="00274F3A" w:rsidRDefault="00274F3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A4C80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E7D1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74F3A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3F54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A7060"/>
    <w:rsid w:val="003B0880"/>
    <w:rsid w:val="003B2E72"/>
    <w:rsid w:val="003C33ED"/>
    <w:rsid w:val="003E0BE8"/>
    <w:rsid w:val="003E3E19"/>
    <w:rsid w:val="003E4CBC"/>
    <w:rsid w:val="00406E4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B403B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A6AF8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202D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2604"/>
    <w:rsid w:val="00934D3F"/>
    <w:rsid w:val="009421B7"/>
    <w:rsid w:val="009441D9"/>
    <w:rsid w:val="00947EFC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15C2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2294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006A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A7CE6BBB-BDCE-49CB-A881-D770381E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0D35-FC90-4892-ACA7-E8EA2791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9446</Words>
  <Characters>5385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5</cp:revision>
  <cp:lastPrinted>2023-12-29T11:09:00Z</cp:lastPrinted>
  <dcterms:created xsi:type="dcterms:W3CDTF">2023-12-29T10:21:00Z</dcterms:created>
  <dcterms:modified xsi:type="dcterms:W3CDTF">2024-02-01T09:00:00Z</dcterms:modified>
</cp:coreProperties>
</file>