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D2141B" w14:paraId="26D6DA5C" w14:textId="77777777" w:rsidTr="00F2770A">
        <w:tc>
          <w:tcPr>
            <w:tcW w:w="4955" w:type="dxa"/>
          </w:tcPr>
          <w:p w14:paraId="501D265B" w14:textId="55F91BD7" w:rsidR="005818D7" w:rsidRPr="00D2141B" w:rsidRDefault="002F5628" w:rsidP="00A31C82">
            <w:pPr>
              <w:tabs>
                <w:tab w:val="left" w:pos="6840"/>
              </w:tabs>
              <w:rPr>
                <w:rFonts w:ascii="Times New Roman" w:eastAsia="Times New Roman" w:hAnsi="Times New Roman" w:cs="Times New Roman"/>
                <w:sz w:val="20"/>
                <w:szCs w:val="20"/>
                <w:lang w:val="uk-UA"/>
              </w:rPr>
            </w:pPr>
            <w:r w:rsidRPr="00D2141B">
              <w:rPr>
                <w:rFonts w:ascii="Times New Roman" w:eastAsia="Times New Roman" w:hAnsi="Times New Roman" w:cs="Times New Roman"/>
                <w:sz w:val="20"/>
                <w:szCs w:val="20"/>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p w14:paraId="09554222" w14:textId="77777777" w:rsidR="005818D7" w:rsidRPr="00D2141B" w:rsidRDefault="005818D7" w:rsidP="00A31C82">
            <w:pPr>
              <w:tabs>
                <w:tab w:val="left" w:pos="6840"/>
              </w:tabs>
              <w:rPr>
                <w:rFonts w:ascii="Times New Roman" w:eastAsia="Times New Roman" w:hAnsi="Times New Roman" w:cs="Times New Roman"/>
                <w:sz w:val="28"/>
                <w:szCs w:val="28"/>
                <w:lang w:val="uk-UA"/>
              </w:rPr>
            </w:pPr>
          </w:p>
        </w:tc>
      </w:tr>
    </w:tbl>
    <w:p w14:paraId="1B83C441" w14:textId="77777777" w:rsidR="008C2DF6" w:rsidRPr="00D2141B" w:rsidRDefault="008C2DF6" w:rsidP="008C2DF6">
      <w:pPr>
        <w:keepNext/>
        <w:autoSpaceDE w:val="0"/>
        <w:autoSpaceDN w:val="0"/>
        <w:spacing w:before="227" w:after="113" w:line="256" w:lineRule="auto"/>
        <w:jc w:val="center"/>
        <w:rPr>
          <w:rFonts w:ascii="Times New Roman" w:hAnsi="Times New Roman" w:cs="Times New Roman"/>
          <w:b/>
          <w:bCs/>
          <w:color w:val="000000"/>
          <w:sz w:val="24"/>
          <w:szCs w:val="24"/>
          <w:lang w:eastAsia="uk-UA"/>
        </w:rPr>
      </w:pPr>
      <w:r w:rsidRPr="00D2141B">
        <w:rPr>
          <w:rFonts w:ascii="Times New Roman" w:hAnsi="Times New Roman" w:cs="Times New Roman"/>
          <w:b/>
          <w:bCs/>
          <w:color w:val="000000"/>
          <w:sz w:val="24"/>
          <w:szCs w:val="24"/>
          <w:lang w:eastAsia="uk-UA"/>
        </w:rPr>
        <w:t>МОНІТОРИНГОВИЙ ЗВІТ</w:t>
      </w:r>
    </w:p>
    <w:p w14:paraId="290CBA5F" w14:textId="77777777" w:rsidR="008C2DF6" w:rsidRPr="00D2141B" w:rsidRDefault="008C2DF6" w:rsidP="005B6C47">
      <w:pPr>
        <w:keepNext/>
        <w:autoSpaceDE w:val="0"/>
        <w:autoSpaceDN w:val="0"/>
        <w:spacing w:before="57" w:after="120" w:line="257" w:lineRule="auto"/>
        <w:ind w:firstLine="284"/>
        <w:jc w:val="center"/>
        <w:rPr>
          <w:rFonts w:ascii="Times New Roman" w:hAnsi="Times New Roman" w:cs="Times New Roman"/>
          <w:b/>
          <w:bCs/>
          <w:color w:val="000000"/>
          <w:sz w:val="24"/>
          <w:szCs w:val="24"/>
          <w:lang w:eastAsia="uk-UA"/>
        </w:rPr>
      </w:pPr>
      <w:r w:rsidRPr="00D2141B">
        <w:rPr>
          <w:rFonts w:ascii="Times New Roman" w:hAnsi="Times New Roman" w:cs="Times New Roman"/>
          <w:b/>
          <w:bCs/>
          <w:color w:val="000000"/>
          <w:sz w:val="24"/>
          <w:szCs w:val="24"/>
          <w:lang w:eastAsia="uk-UA"/>
        </w:rPr>
        <w:t>І. Загальна інформація про програму (проект, зах</w:t>
      </w:r>
      <w:r w:rsidR="002C7058" w:rsidRPr="00D2141B">
        <w:rPr>
          <w:rFonts w:ascii="Times New Roman" w:hAnsi="Times New Roman" w:cs="Times New Roman"/>
          <w:b/>
          <w:bCs/>
          <w:color w:val="000000"/>
          <w:sz w:val="24"/>
          <w:szCs w:val="24"/>
          <w:lang w:eastAsia="uk-UA"/>
        </w:rPr>
        <w:t>і</w:t>
      </w:r>
      <w:r w:rsidRPr="00D2141B">
        <w:rPr>
          <w:rFonts w:ascii="Times New Roman" w:hAnsi="Times New Roman" w:cs="Times New Roman"/>
          <w:b/>
          <w:bCs/>
          <w:color w:val="000000"/>
          <w:sz w:val="24"/>
          <w:szCs w:val="24"/>
          <w:lang w:eastAsia="uk-UA"/>
        </w:rPr>
        <w:t>д)</w:t>
      </w:r>
    </w:p>
    <w:p w14:paraId="6856904C" w14:textId="77777777" w:rsidR="005B6C47" w:rsidRPr="00D2141B" w:rsidRDefault="005B6C47" w:rsidP="00FF690A">
      <w:pPr>
        <w:keepNext/>
        <w:autoSpaceDE w:val="0"/>
        <w:autoSpaceDN w:val="0"/>
        <w:spacing w:before="57" w:after="120" w:line="257" w:lineRule="auto"/>
        <w:ind w:firstLine="284"/>
        <w:rPr>
          <w:rFonts w:ascii="Times New Roman" w:hAnsi="Times New Roman" w:cs="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D2141B" w14:paraId="6AE24445" w14:textId="77777777" w:rsidTr="005B6C47">
        <w:trPr>
          <w:trHeight w:val="226"/>
        </w:trPr>
        <w:tc>
          <w:tcPr>
            <w:tcW w:w="2610" w:type="pct"/>
            <w:tcMar>
              <w:top w:w="113" w:type="dxa"/>
              <w:left w:w="57" w:type="dxa"/>
              <w:bottom w:w="57" w:type="dxa"/>
              <w:right w:w="57" w:type="dxa"/>
            </w:tcMar>
          </w:tcPr>
          <w:p w14:paraId="5BEA9FE1" w14:textId="77777777" w:rsidR="00FF690A" w:rsidRPr="00D2141B"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530466A2" w14:textId="77777777" w:rsidR="00FF690A" w:rsidRPr="00D2141B" w:rsidRDefault="000B355A" w:rsidP="004F2CAB">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eastAsia="Times New Roman" w:hAnsi="Times New Roman" w:cs="Times New Roman"/>
                <w:sz w:val="24"/>
                <w:szCs w:val="24"/>
              </w:rPr>
              <w:t>Перший контакт – інструктори першого контакту для осіб з травми спинного мозку</w:t>
            </w:r>
          </w:p>
        </w:tc>
      </w:tr>
      <w:tr w:rsidR="000B355A" w:rsidRPr="00D2141B" w14:paraId="1ED56733" w14:textId="77777777" w:rsidTr="0052017F">
        <w:trPr>
          <w:trHeight w:val="226"/>
        </w:trPr>
        <w:tc>
          <w:tcPr>
            <w:tcW w:w="2610" w:type="pct"/>
            <w:tcMar>
              <w:top w:w="113" w:type="dxa"/>
              <w:left w:w="57" w:type="dxa"/>
              <w:bottom w:w="57" w:type="dxa"/>
              <w:right w:w="57" w:type="dxa"/>
            </w:tcMar>
          </w:tcPr>
          <w:p w14:paraId="0561E8BB" w14:textId="77777777" w:rsidR="000B355A" w:rsidRPr="00D2141B" w:rsidRDefault="000B355A" w:rsidP="00F728D8">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tcPr>
          <w:p w14:paraId="182A0383" w14:textId="77777777" w:rsidR="000B355A" w:rsidRPr="00D2141B" w:rsidRDefault="000B355A"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Громадська організація «Всеукраїнське об’єднання осіб з інвалідністю «Група активної реабілітації»</w:t>
            </w:r>
          </w:p>
        </w:tc>
      </w:tr>
      <w:tr w:rsidR="000B355A" w:rsidRPr="00D2141B" w14:paraId="1ED5B098" w14:textId="77777777" w:rsidTr="0052017F">
        <w:trPr>
          <w:trHeight w:val="226"/>
        </w:trPr>
        <w:tc>
          <w:tcPr>
            <w:tcW w:w="2610" w:type="pct"/>
            <w:tcMar>
              <w:top w:w="113" w:type="dxa"/>
              <w:left w:w="57" w:type="dxa"/>
              <w:bottom w:w="57" w:type="dxa"/>
              <w:right w:w="57" w:type="dxa"/>
            </w:tcMar>
          </w:tcPr>
          <w:p w14:paraId="7BE4C240" w14:textId="77777777" w:rsidR="000B355A" w:rsidRPr="00D2141B" w:rsidRDefault="000B355A" w:rsidP="00F728D8">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tcPr>
          <w:p w14:paraId="11FD1055" w14:textId="77777777" w:rsidR="000B355A" w:rsidRPr="00D2141B" w:rsidRDefault="000B355A" w:rsidP="000B355A">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Сприяння формуванню якісної системи соціального захисту осіб з інвалідністю та гідних умов життя для цієї групи громадян. Просвітництво та інформування осіб з інвалідністю щодо можливих видів соціальної допомоги, самостійного проживання, навчання, працевлаштування, деінституалізації тощо.</w:t>
            </w:r>
          </w:p>
          <w:p w14:paraId="346842C1" w14:textId="77777777" w:rsidR="000B355A" w:rsidRPr="00D2141B" w:rsidRDefault="000B355A" w:rsidP="000B355A">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Проведення освітніх заходів для поліпшення становища та розширення прав і можливостей осіб з інвалідністю</w:t>
            </w:r>
          </w:p>
        </w:tc>
      </w:tr>
      <w:tr w:rsidR="000B355A" w:rsidRPr="00D2141B" w14:paraId="705061CC" w14:textId="77777777" w:rsidTr="005B6C47">
        <w:trPr>
          <w:trHeight w:val="226"/>
        </w:trPr>
        <w:tc>
          <w:tcPr>
            <w:tcW w:w="2610" w:type="pct"/>
            <w:tcMar>
              <w:top w:w="113" w:type="dxa"/>
              <w:left w:w="57" w:type="dxa"/>
              <w:bottom w:w="57" w:type="dxa"/>
              <w:right w:w="57" w:type="dxa"/>
            </w:tcMar>
          </w:tcPr>
          <w:p w14:paraId="06E47FD4" w14:textId="77777777" w:rsidR="000B355A" w:rsidRPr="00D2141B" w:rsidRDefault="000B355A" w:rsidP="005B6C47">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07089BDF" w14:textId="77777777" w:rsidR="000B355A" w:rsidRPr="00D2141B" w:rsidRDefault="000B355A" w:rsidP="004F2CAB">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Жовтень – грудень 2020 року</w:t>
            </w:r>
          </w:p>
        </w:tc>
      </w:tr>
      <w:tr w:rsidR="000B355A" w:rsidRPr="00D2141B" w14:paraId="74D4E726" w14:textId="77777777" w:rsidTr="005B6C47">
        <w:trPr>
          <w:trHeight w:val="226"/>
        </w:trPr>
        <w:tc>
          <w:tcPr>
            <w:tcW w:w="2610" w:type="pct"/>
            <w:tcMar>
              <w:top w:w="113" w:type="dxa"/>
              <w:left w:w="57" w:type="dxa"/>
              <w:bottom w:w="57" w:type="dxa"/>
              <w:right w:w="57" w:type="dxa"/>
            </w:tcMar>
          </w:tcPr>
          <w:p w14:paraId="56C4BA41" w14:textId="77777777" w:rsidR="000B355A" w:rsidRPr="00D2141B" w:rsidRDefault="000B355A" w:rsidP="00F728D8">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542A4639" w14:textId="77777777" w:rsidR="000B355A" w:rsidRPr="00D2141B" w:rsidRDefault="00F16CB2" w:rsidP="004F2CAB">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Проєкт має загальноукраїнське охоплення, участь в якому візьмуть представники не менше 14 областей України.</w:t>
            </w:r>
          </w:p>
        </w:tc>
      </w:tr>
      <w:tr w:rsidR="000B355A" w:rsidRPr="00D2141B" w14:paraId="4714E907" w14:textId="77777777" w:rsidTr="005B6C47">
        <w:trPr>
          <w:trHeight w:val="226"/>
        </w:trPr>
        <w:tc>
          <w:tcPr>
            <w:tcW w:w="2610" w:type="pct"/>
            <w:tcMar>
              <w:top w:w="113" w:type="dxa"/>
              <w:left w:w="57" w:type="dxa"/>
              <w:bottom w:w="57" w:type="dxa"/>
              <w:right w:w="57" w:type="dxa"/>
            </w:tcMar>
          </w:tcPr>
          <w:p w14:paraId="26B492F8" w14:textId="77777777" w:rsidR="000B355A" w:rsidRPr="00D2141B" w:rsidRDefault="000B355A" w:rsidP="00642540">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Мета програми (проекту, заходу) (одним реченням: у першій частині ‒ заплановані досягнення завдяки виконанню (реалізації)  програми (проекту, заходу), у другій ‒ шляхи виконання (реалізації)</w:t>
            </w:r>
          </w:p>
        </w:tc>
        <w:tc>
          <w:tcPr>
            <w:tcW w:w="2390" w:type="pct"/>
            <w:tcMar>
              <w:top w:w="113" w:type="dxa"/>
              <w:left w:w="57" w:type="dxa"/>
              <w:bottom w:w="57" w:type="dxa"/>
              <w:right w:w="57" w:type="dxa"/>
            </w:tcMar>
            <w:vAlign w:val="bottom"/>
          </w:tcPr>
          <w:p w14:paraId="7876F8CD" w14:textId="77777777" w:rsidR="00F16CB2"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Розроблено методичні рекомендації для навчання та підготовки тренерів-інструкторів першого контакту – розробка матеріалів у тісній співпраці досвідчених тренерів-інструкторів, які проходили навчання в Польщі та Швеції, із залученням експертного середовища.</w:t>
            </w:r>
          </w:p>
          <w:p w14:paraId="0733BFF8" w14:textId="77777777" w:rsidR="00F16CB2"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Проведено установчу зустріч команди проєкту для опрацювання питань пов’язаних з менторством та узгодженням програми курсу.</w:t>
            </w:r>
          </w:p>
          <w:p w14:paraId="67584B5B" w14:textId="77777777" w:rsidR="00F16CB2"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Розроблено онлайн-курс для внутрішнього навчання учасників проєкту, майбутніх тренерів-інструкторів першого контакту – За допомоги навчальних сервісів в системі Google Classroom створення повноцінного </w:t>
            </w:r>
            <w:r w:rsidRPr="00D2141B">
              <w:rPr>
                <w:rFonts w:ascii="Times New Roman" w:hAnsi="Times New Roman" w:cs="Times New Roman"/>
                <w:color w:val="000000"/>
                <w:sz w:val="24"/>
                <w:szCs w:val="24"/>
                <w:lang w:eastAsia="uk-UA"/>
              </w:rPr>
              <w:lastRenderedPageBreak/>
              <w:t>навчального курсу з системою оцінювання та підсумкового заліку.</w:t>
            </w:r>
          </w:p>
          <w:p w14:paraId="414FE017" w14:textId="77777777" w:rsidR="00F16CB2"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Проведено навчання навичкам спілкування, комунікації та ораторського мистецтва</w:t>
            </w:r>
          </w:p>
          <w:p w14:paraId="305499C3" w14:textId="77777777" w:rsidR="00F16CB2"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Просвітництво та інформування осіб з інвалідністю щодо можливих видів соціальної допомоги, самостійного проживання, деінституалізації, навчання та працевлаштування.</w:t>
            </w:r>
          </w:p>
          <w:p w14:paraId="389BABA7" w14:textId="77777777" w:rsidR="000B355A"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Підготовка тренерів-інструкторів першого контакту для співпраці у своїх регіонах, у місцевих осередках, для впровадження першого контакту у лікарнях, реабілітаційних установах, соц. закладах та співпраці з медичними командами.</w:t>
            </w:r>
          </w:p>
        </w:tc>
      </w:tr>
      <w:tr w:rsidR="000B355A" w:rsidRPr="00D2141B" w14:paraId="6BF5907F" w14:textId="77777777" w:rsidTr="005B6C47">
        <w:trPr>
          <w:trHeight w:val="226"/>
        </w:trPr>
        <w:tc>
          <w:tcPr>
            <w:tcW w:w="2610" w:type="pct"/>
            <w:tcMar>
              <w:top w:w="113" w:type="dxa"/>
              <w:left w:w="57" w:type="dxa"/>
              <w:bottom w:w="57" w:type="dxa"/>
              <w:right w:w="57" w:type="dxa"/>
            </w:tcMar>
          </w:tcPr>
          <w:p w14:paraId="083C96B3" w14:textId="77777777" w:rsidR="000B355A" w:rsidRPr="00D2141B" w:rsidRDefault="000B355A" w:rsidP="00F728D8">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lastRenderedPageBreak/>
              <w:t xml:space="preserve">Актуальність програми (проекту, заходу)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176E0CBF" w14:textId="77777777" w:rsidR="00F16CB2"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Програма має на меті підготовку тренерів-наставників, для навчання інструкторів першого контакту для  роботи з особами з травмами спинного мозку та співпраці з медичними та реабілітаційними закладами з метою донесення важливої, актуальної та доказової інформації до людей, а також їх близьких і рідних, щодо прав та можливих видів соціальної допомоги, а також профілактики ускладнень після травми. </w:t>
            </w:r>
          </w:p>
          <w:p w14:paraId="73EBCC4E" w14:textId="77777777" w:rsidR="00F16CB2"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Аналіз ситуації показує, що особи після складних травм спинного мозку отримують важкі ускладнення здоров’я в гострому періоді, перебуваючи у медичних закладах, у вигляді пролежнів, інфекцій сечостатевої системи, контрактур, яких можна уникнути, вчасно отримавши належну інформацію, не володіють інформацією, де отримати послуги з реабілітації та яке соціальне забезпечення надає Держава. Ці ускладнення та відсутність інформації сповільнюють процес реабілітації та адаптації, а також призводять до більш серйозної інвалідизації. </w:t>
            </w:r>
          </w:p>
          <w:p w14:paraId="3809D322" w14:textId="77777777" w:rsidR="000B355A" w:rsidRPr="00D2141B" w:rsidRDefault="00F16CB2" w:rsidP="00F16CB2">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За роки проведення таборів активної реабілітації виявлено гостру потребу у формуванні мережі інструкторів першого контакту, які пережили подібні травми та мають досвід адаптації, пройшли відповідний вишкіл та можуть вчасно донести інформацію особам з травмами спинного мозку та їх родинам та близьким, зокрема, працювати в рамках міждисциплінарної команди.</w:t>
            </w:r>
          </w:p>
        </w:tc>
      </w:tr>
      <w:tr w:rsidR="000B355A" w:rsidRPr="00D2141B" w14:paraId="627BE9C7" w14:textId="77777777" w:rsidTr="005B6C47">
        <w:trPr>
          <w:trHeight w:val="226"/>
        </w:trPr>
        <w:tc>
          <w:tcPr>
            <w:tcW w:w="2610" w:type="pct"/>
            <w:tcMar>
              <w:top w:w="113" w:type="dxa"/>
              <w:left w:w="57" w:type="dxa"/>
              <w:bottom w:w="57" w:type="dxa"/>
              <w:right w:w="57" w:type="dxa"/>
            </w:tcMar>
          </w:tcPr>
          <w:p w14:paraId="46B54D79" w14:textId="77777777" w:rsidR="000B355A" w:rsidRPr="00D2141B" w:rsidRDefault="000B355A" w:rsidP="00642540">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lastRenderedPageBreak/>
              <w:t>Стислий опис виконаної (реалізованої) програми (проекту, заходу) (до 50 слів)</w:t>
            </w:r>
          </w:p>
        </w:tc>
        <w:tc>
          <w:tcPr>
            <w:tcW w:w="2390" w:type="pct"/>
            <w:tcMar>
              <w:top w:w="113" w:type="dxa"/>
              <w:left w:w="57" w:type="dxa"/>
              <w:bottom w:w="57" w:type="dxa"/>
              <w:right w:w="57" w:type="dxa"/>
            </w:tcMar>
            <w:vAlign w:val="bottom"/>
          </w:tcPr>
          <w:p w14:paraId="346A062E" w14:textId="77777777" w:rsidR="000B355A" w:rsidRPr="00D2141B" w:rsidRDefault="00772BBC" w:rsidP="00FF690A">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Навчено 30 осіб з травмами спинного мозку на інструкторів першого контакту, для роботи з особами з травми спинного мозку, їхніми родинами та близькими у міждисциплінарних командах медичних закладів.</w:t>
            </w:r>
          </w:p>
        </w:tc>
      </w:tr>
      <w:tr w:rsidR="000B355A" w:rsidRPr="00D2141B" w14:paraId="2D966ADA" w14:textId="77777777" w:rsidTr="005B6C47">
        <w:trPr>
          <w:trHeight w:val="447"/>
        </w:trPr>
        <w:tc>
          <w:tcPr>
            <w:tcW w:w="2610" w:type="pct"/>
            <w:tcMar>
              <w:top w:w="113" w:type="dxa"/>
              <w:left w:w="57" w:type="dxa"/>
              <w:bottom w:w="57" w:type="dxa"/>
              <w:right w:w="57" w:type="dxa"/>
            </w:tcMar>
          </w:tcPr>
          <w:p w14:paraId="46C453AE" w14:textId="77777777" w:rsidR="000B355A" w:rsidRPr="00D2141B" w:rsidRDefault="000B355A" w:rsidP="00642540">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Загальний бюджет виконаної (реалізованої)  програми (проекту, заходу) (грн)</w:t>
            </w:r>
          </w:p>
        </w:tc>
        <w:tc>
          <w:tcPr>
            <w:tcW w:w="2390" w:type="pct"/>
            <w:tcMar>
              <w:top w:w="113" w:type="dxa"/>
              <w:left w:w="57" w:type="dxa"/>
              <w:bottom w:w="57" w:type="dxa"/>
              <w:right w:w="57" w:type="dxa"/>
            </w:tcMar>
            <w:vAlign w:val="bottom"/>
          </w:tcPr>
          <w:p w14:paraId="74CB12A0" w14:textId="5753E802" w:rsidR="000B355A" w:rsidRPr="00D2141B" w:rsidRDefault="00EE6437" w:rsidP="00FF690A">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401 278,00</w:t>
            </w:r>
          </w:p>
        </w:tc>
      </w:tr>
      <w:tr w:rsidR="000B355A" w:rsidRPr="00D2141B" w14:paraId="5FA75657" w14:textId="77777777" w:rsidTr="005B6C47">
        <w:trPr>
          <w:trHeight w:val="226"/>
        </w:trPr>
        <w:tc>
          <w:tcPr>
            <w:tcW w:w="2610" w:type="pct"/>
            <w:tcMar>
              <w:top w:w="113" w:type="dxa"/>
              <w:left w:w="57" w:type="dxa"/>
              <w:bottom w:w="57" w:type="dxa"/>
              <w:right w:w="57" w:type="dxa"/>
            </w:tcMar>
          </w:tcPr>
          <w:p w14:paraId="7E8E083B" w14:textId="77777777" w:rsidR="000B355A" w:rsidRPr="00D2141B" w:rsidRDefault="000B355A" w:rsidP="00642540">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Обсяг фінансування з державного бюджету (грн)</w:t>
            </w:r>
          </w:p>
        </w:tc>
        <w:tc>
          <w:tcPr>
            <w:tcW w:w="2390" w:type="pct"/>
            <w:tcMar>
              <w:top w:w="113" w:type="dxa"/>
              <w:left w:w="57" w:type="dxa"/>
              <w:bottom w:w="57" w:type="dxa"/>
              <w:right w:w="57" w:type="dxa"/>
            </w:tcMar>
            <w:vAlign w:val="bottom"/>
          </w:tcPr>
          <w:p w14:paraId="29DEB3E0" w14:textId="386467CB" w:rsidR="000B355A" w:rsidRPr="00D2141B" w:rsidRDefault="00A5140F" w:rsidP="00FF690A">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323</w:t>
            </w:r>
            <w:r w:rsidR="00321236" w:rsidRPr="00D2141B">
              <w:rPr>
                <w:rFonts w:ascii="Times New Roman" w:hAnsi="Times New Roman" w:cs="Times New Roman"/>
                <w:color w:val="000000"/>
                <w:sz w:val="24"/>
                <w:szCs w:val="24"/>
                <w:lang w:eastAsia="uk-UA"/>
              </w:rPr>
              <w:t xml:space="preserve"> </w:t>
            </w:r>
            <w:r w:rsidRPr="00D2141B">
              <w:rPr>
                <w:rFonts w:ascii="Times New Roman" w:hAnsi="Times New Roman" w:cs="Times New Roman"/>
                <w:color w:val="000000"/>
                <w:sz w:val="24"/>
                <w:szCs w:val="24"/>
                <w:lang w:eastAsia="uk-UA"/>
              </w:rPr>
              <w:t>228,00</w:t>
            </w:r>
          </w:p>
        </w:tc>
      </w:tr>
      <w:tr w:rsidR="000B355A" w:rsidRPr="00D2141B" w14:paraId="721DE33E" w14:textId="77777777" w:rsidTr="005B6C47">
        <w:trPr>
          <w:trHeight w:val="226"/>
        </w:trPr>
        <w:tc>
          <w:tcPr>
            <w:tcW w:w="2610" w:type="pct"/>
            <w:tcMar>
              <w:top w:w="113" w:type="dxa"/>
              <w:left w:w="57" w:type="dxa"/>
              <w:bottom w:w="57" w:type="dxa"/>
              <w:right w:w="57" w:type="dxa"/>
            </w:tcMar>
          </w:tcPr>
          <w:p w14:paraId="31A829C3" w14:textId="77777777" w:rsidR="000B355A" w:rsidRPr="00D2141B" w:rsidRDefault="000B355A" w:rsidP="00F728D8">
            <w:pPr>
              <w:autoSpaceDE w:val="0"/>
              <w:autoSpaceDN w:val="0"/>
              <w:spacing w:after="0" w:line="252"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Інформація про залучення до виконання (реалізації)  програми (проекту, заходу) власних коштів (інших джерел). Сума співфінансування (грн)</w:t>
            </w:r>
          </w:p>
        </w:tc>
        <w:tc>
          <w:tcPr>
            <w:tcW w:w="2390" w:type="pct"/>
            <w:tcMar>
              <w:top w:w="113" w:type="dxa"/>
              <w:left w:w="57" w:type="dxa"/>
              <w:bottom w:w="57" w:type="dxa"/>
              <w:right w:w="57" w:type="dxa"/>
            </w:tcMar>
            <w:vAlign w:val="bottom"/>
          </w:tcPr>
          <w:p w14:paraId="1B56F5BC" w14:textId="48F88591" w:rsidR="000B355A" w:rsidRPr="00D2141B" w:rsidRDefault="00A5140F" w:rsidP="00FF690A">
            <w:pPr>
              <w:autoSpaceDE w:val="0"/>
              <w:autoSpaceDN w:val="0"/>
              <w:spacing w:after="0" w:line="252"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78</w:t>
            </w:r>
            <w:r w:rsidR="00EE6437" w:rsidRPr="00D2141B">
              <w:rPr>
                <w:rFonts w:ascii="Times New Roman" w:hAnsi="Times New Roman" w:cs="Times New Roman"/>
                <w:color w:val="000000"/>
                <w:sz w:val="24"/>
                <w:szCs w:val="24"/>
                <w:lang w:eastAsia="uk-UA"/>
              </w:rPr>
              <w:t xml:space="preserve"> </w:t>
            </w:r>
            <w:r w:rsidRPr="00D2141B">
              <w:rPr>
                <w:rFonts w:ascii="Times New Roman" w:hAnsi="Times New Roman" w:cs="Times New Roman"/>
                <w:color w:val="000000"/>
                <w:sz w:val="24"/>
                <w:szCs w:val="24"/>
                <w:lang w:eastAsia="uk-UA"/>
              </w:rPr>
              <w:t>050,00</w:t>
            </w:r>
          </w:p>
        </w:tc>
      </w:tr>
    </w:tbl>
    <w:p w14:paraId="7FA3B955" w14:textId="77777777" w:rsidR="008C2DF6" w:rsidRPr="00D2141B" w:rsidRDefault="008C2DF6" w:rsidP="008C2DF6">
      <w:pPr>
        <w:autoSpaceDE w:val="0"/>
        <w:autoSpaceDN w:val="0"/>
        <w:spacing w:after="0" w:line="288" w:lineRule="auto"/>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 </w:t>
      </w:r>
    </w:p>
    <w:p w14:paraId="4709DCCD" w14:textId="77777777" w:rsidR="000A4DD6" w:rsidRPr="00D2141B" w:rsidRDefault="000A4DD6"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D2141B">
        <w:rPr>
          <w:rFonts w:ascii="Times New Roman" w:hAnsi="Times New Roman" w:cs="Times New Roman"/>
          <w:b/>
          <w:bCs/>
          <w:color w:val="000000"/>
          <w:sz w:val="24"/>
          <w:szCs w:val="24"/>
          <w:lang w:eastAsia="uk-UA"/>
        </w:rPr>
        <w:t>II. Завдання програми (проекту, заходу)</w:t>
      </w:r>
    </w:p>
    <w:p w14:paraId="6068861A" w14:textId="77777777" w:rsidR="005B6C47" w:rsidRPr="00D2141B"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9"/>
        <w:gridCol w:w="3730"/>
        <w:gridCol w:w="2661"/>
        <w:gridCol w:w="2387"/>
      </w:tblGrid>
      <w:tr w:rsidR="000A4DD6" w:rsidRPr="00D2141B" w14:paraId="0DD6C841" w14:textId="77777777" w:rsidTr="009C606D">
        <w:trPr>
          <w:trHeight w:val="60"/>
        </w:trPr>
        <w:tc>
          <w:tcPr>
            <w:tcW w:w="5199" w:type="dxa"/>
            <w:gridSpan w:val="2"/>
            <w:vAlign w:val="center"/>
          </w:tcPr>
          <w:p w14:paraId="24ED8749" w14:textId="77777777" w:rsidR="000A4DD6" w:rsidRPr="00D2141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33"/>
            <w:bookmarkEnd w:id="0"/>
            <w:r w:rsidRPr="00D2141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5058" w:type="dxa"/>
            <w:gridSpan w:val="2"/>
            <w:vAlign w:val="center"/>
            <w:hideMark/>
          </w:tcPr>
          <w:p w14:paraId="476BCE51" w14:textId="77777777" w:rsidR="000A4DD6" w:rsidRPr="00D2141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Фактичні показники</w:t>
            </w:r>
          </w:p>
        </w:tc>
      </w:tr>
      <w:tr w:rsidR="000A4DD6" w:rsidRPr="00D2141B" w14:paraId="39E5EF95" w14:textId="77777777" w:rsidTr="003D4297">
        <w:trPr>
          <w:trHeight w:val="60"/>
        </w:trPr>
        <w:tc>
          <w:tcPr>
            <w:tcW w:w="1441" w:type="dxa"/>
            <w:vAlign w:val="center"/>
            <w:hideMark/>
          </w:tcPr>
          <w:p w14:paraId="03CD1C64" w14:textId="77777777" w:rsidR="000A4DD6" w:rsidRPr="00D2141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Завдання програми (проекту, заходу)</w:t>
            </w:r>
          </w:p>
        </w:tc>
        <w:tc>
          <w:tcPr>
            <w:tcW w:w="3758" w:type="dxa"/>
          </w:tcPr>
          <w:p w14:paraId="6EC6D356" w14:textId="77777777" w:rsidR="000A4DD6" w:rsidRPr="00D2141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Види діяльності, заходи, методи та способи виконання</w:t>
            </w:r>
          </w:p>
        </w:tc>
        <w:tc>
          <w:tcPr>
            <w:tcW w:w="2666" w:type="dxa"/>
            <w:vAlign w:val="center"/>
            <w:hideMark/>
          </w:tcPr>
          <w:p w14:paraId="5CA66E1F" w14:textId="77777777" w:rsidR="000A4DD6" w:rsidRPr="00D2141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Завдання програми (проекту, заходу)</w:t>
            </w:r>
          </w:p>
        </w:tc>
        <w:tc>
          <w:tcPr>
            <w:tcW w:w="2392" w:type="dxa"/>
          </w:tcPr>
          <w:p w14:paraId="77DB7A0B" w14:textId="77777777" w:rsidR="000A4DD6" w:rsidRPr="00D2141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Види діяльності, заходи, методи та способи виконання</w:t>
            </w:r>
          </w:p>
        </w:tc>
      </w:tr>
      <w:tr w:rsidR="003D4297" w:rsidRPr="00D2141B" w14:paraId="4F227D17" w14:textId="77777777" w:rsidTr="003D4297">
        <w:trPr>
          <w:trHeight w:val="60"/>
        </w:trPr>
        <w:tc>
          <w:tcPr>
            <w:tcW w:w="1441" w:type="dxa"/>
            <w:vAlign w:val="center"/>
          </w:tcPr>
          <w:p w14:paraId="4524FD12" w14:textId="77777777" w:rsidR="003D4297" w:rsidRPr="00D2141B" w:rsidRDefault="003D4297" w:rsidP="009F18DF">
            <w:pPr>
              <w:spacing w:line="240" w:lineRule="auto"/>
              <w:rPr>
                <w:rFonts w:ascii="Times New Roman" w:eastAsia="Times New Roman" w:hAnsi="Times New Roman" w:cs="Times New Roman"/>
                <w:sz w:val="24"/>
                <w:szCs w:val="24"/>
                <w:highlight w:val="white"/>
              </w:rPr>
            </w:pPr>
            <w:r w:rsidRPr="00D2141B">
              <w:rPr>
                <w:rFonts w:ascii="Times New Roman" w:eastAsia="Times New Roman" w:hAnsi="Times New Roman" w:cs="Times New Roman"/>
                <w:sz w:val="24"/>
                <w:szCs w:val="24"/>
                <w:highlight w:val="white"/>
              </w:rPr>
              <w:t>Підвищення компетенцій тренерів-інструкторів.</w:t>
            </w:r>
          </w:p>
        </w:tc>
        <w:tc>
          <w:tcPr>
            <w:tcW w:w="3758" w:type="dxa"/>
            <w:vAlign w:val="center"/>
          </w:tcPr>
          <w:p w14:paraId="370D827E" w14:textId="77777777" w:rsidR="003D4297" w:rsidRPr="00D2141B" w:rsidRDefault="003D4297"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 xml:space="preserve">Навчання та підвищення рівня знань, вмінь та навичок, для якісної роботи з поширення інформаційної підтримки особам з травмою спинного мозку та їх близьким та рідним, що перебувають у  гострому періоді у медичних закладах.  </w:t>
            </w:r>
          </w:p>
          <w:p w14:paraId="1C53E548" w14:textId="77777777" w:rsidR="003D4297" w:rsidRPr="00D2141B" w:rsidRDefault="003D4297" w:rsidP="009F18DF">
            <w:pPr>
              <w:spacing w:after="0" w:line="240" w:lineRule="auto"/>
              <w:rPr>
                <w:rFonts w:ascii="Times New Roman" w:eastAsia="Times New Roman" w:hAnsi="Times New Roman" w:cs="Times New Roman"/>
                <w:sz w:val="24"/>
                <w:szCs w:val="24"/>
                <w:highlight w:val="white"/>
              </w:rPr>
            </w:pPr>
            <w:r w:rsidRPr="00D2141B">
              <w:rPr>
                <w:rFonts w:ascii="Times New Roman" w:eastAsia="Times New Roman" w:hAnsi="Times New Roman" w:cs="Times New Roman"/>
                <w:sz w:val="24"/>
                <w:szCs w:val="24"/>
              </w:rPr>
              <w:t>Опрацювання методичного матеріалу для забезпечення підтримки.</w:t>
            </w:r>
          </w:p>
          <w:p w14:paraId="598FB5E6" w14:textId="77777777" w:rsidR="003D4297" w:rsidRPr="00D2141B" w:rsidRDefault="003D4297" w:rsidP="009F18DF">
            <w:pPr>
              <w:numPr>
                <w:ilvl w:val="0"/>
                <w:numId w:val="1"/>
              </w:numPr>
              <w:spacing w:after="0" w:line="240" w:lineRule="auto"/>
              <w:rPr>
                <w:rFonts w:ascii="Times New Roman" w:eastAsia="Times New Roman" w:hAnsi="Times New Roman" w:cs="Times New Roman"/>
                <w:sz w:val="24"/>
                <w:szCs w:val="24"/>
                <w:highlight w:val="white"/>
              </w:rPr>
            </w:pPr>
            <w:r w:rsidRPr="00D2141B">
              <w:rPr>
                <w:rFonts w:ascii="Times New Roman" w:eastAsia="Times New Roman" w:hAnsi="Times New Roman" w:cs="Times New Roman"/>
                <w:sz w:val="24"/>
                <w:szCs w:val="24"/>
                <w:highlight w:val="white"/>
              </w:rPr>
              <w:t>Відібрано 30 учасників курсу.</w:t>
            </w:r>
          </w:p>
          <w:p w14:paraId="794221FA" w14:textId="77777777" w:rsidR="003D4297" w:rsidRPr="00D2141B" w:rsidRDefault="003D4297" w:rsidP="009F18DF">
            <w:pPr>
              <w:numPr>
                <w:ilvl w:val="0"/>
                <w:numId w:val="1"/>
              </w:numPr>
              <w:spacing w:after="0" w:line="240" w:lineRule="auto"/>
              <w:rPr>
                <w:rFonts w:ascii="Times New Roman" w:eastAsia="Times New Roman" w:hAnsi="Times New Roman" w:cs="Times New Roman"/>
                <w:sz w:val="24"/>
                <w:szCs w:val="24"/>
                <w:highlight w:val="white"/>
              </w:rPr>
            </w:pPr>
            <w:r w:rsidRPr="00D2141B">
              <w:rPr>
                <w:rFonts w:ascii="Times New Roman" w:eastAsia="Times New Roman" w:hAnsi="Times New Roman" w:cs="Times New Roman"/>
                <w:sz w:val="24"/>
                <w:szCs w:val="24"/>
                <w:highlight w:val="white"/>
              </w:rPr>
              <w:t>Проведено навчальні модулі, у ході якого учасники отримають нові знання та навички.</w:t>
            </w:r>
          </w:p>
          <w:p w14:paraId="791E6376" w14:textId="77777777" w:rsidR="003D4297" w:rsidRPr="00D2141B" w:rsidRDefault="003D4297" w:rsidP="009F18DF">
            <w:pPr>
              <w:numPr>
                <w:ilvl w:val="0"/>
                <w:numId w:val="1"/>
              </w:numPr>
              <w:spacing w:after="0" w:line="240" w:lineRule="auto"/>
              <w:rPr>
                <w:rFonts w:ascii="Times New Roman" w:eastAsia="Times New Roman" w:hAnsi="Times New Roman" w:cs="Times New Roman"/>
                <w:sz w:val="24"/>
                <w:szCs w:val="24"/>
                <w:highlight w:val="white"/>
              </w:rPr>
            </w:pPr>
            <w:r w:rsidRPr="00D2141B">
              <w:rPr>
                <w:rFonts w:ascii="Times New Roman" w:eastAsia="Times New Roman" w:hAnsi="Times New Roman" w:cs="Times New Roman"/>
                <w:sz w:val="24"/>
                <w:szCs w:val="24"/>
                <w:highlight w:val="white"/>
              </w:rPr>
              <w:t xml:space="preserve">Здійснено тестування, результати якого покажуть </w:t>
            </w:r>
            <w:r w:rsidRPr="00D2141B">
              <w:rPr>
                <w:rFonts w:ascii="Times New Roman" w:eastAsia="Times New Roman" w:hAnsi="Times New Roman" w:cs="Times New Roman"/>
                <w:sz w:val="24"/>
                <w:szCs w:val="24"/>
              </w:rPr>
              <w:t>рівень засвоєння матеріалів курсу, що дасть розуміння наскільки учасники готові до подальшої роботи як інструктори першого контакту.</w:t>
            </w:r>
          </w:p>
          <w:p w14:paraId="1DDA9896" w14:textId="77777777" w:rsidR="003D4297" w:rsidRPr="00D2141B" w:rsidRDefault="003D4297" w:rsidP="009F18DF">
            <w:pPr>
              <w:numPr>
                <w:ilvl w:val="0"/>
                <w:numId w:val="1"/>
              </w:num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Навчено нових інструкторів першого контакту, які в майбутньому будуть працювати з особами, що знаходяться в гострому періоді після травми спинного мозку та їх близькими, рідними.</w:t>
            </w:r>
          </w:p>
        </w:tc>
        <w:tc>
          <w:tcPr>
            <w:tcW w:w="2666" w:type="dxa"/>
            <w:vAlign w:val="center"/>
          </w:tcPr>
          <w:p w14:paraId="661C6990" w14:textId="77777777" w:rsidR="002656DA" w:rsidRPr="00D2141B" w:rsidRDefault="00E93CC5"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lastRenderedPageBreak/>
              <w:t>Підготовка</w:t>
            </w:r>
            <w:r w:rsidR="002656DA" w:rsidRPr="00D2141B">
              <w:rPr>
                <w:rFonts w:ascii="Times New Roman" w:eastAsia="Times New Roman" w:hAnsi="Times New Roman" w:cs="Times New Roman"/>
                <w:sz w:val="24"/>
                <w:szCs w:val="24"/>
                <w:lang w:eastAsia="uk-UA"/>
              </w:rPr>
              <w:t xml:space="preserve"> тренерів-інструкторів та підвищення їх компетенцій для навчання 30 інструкторів першого контакту, які після опанування необхідних навичок матимуть можливість отримати стабільну роботу з особами з травмами спинного мозку та співпрацювати з медичними та реабілітаційними закладами з метою донесення важливої, актуальної та доказової інформації до людей, а також їх близьких і рідних, щодо прав та можливих видів соціальної допомоги, а також профілактики ускладнень після травми спинного мозку та можливостей для </w:t>
            </w:r>
            <w:r w:rsidR="002656DA" w:rsidRPr="00D2141B">
              <w:rPr>
                <w:rFonts w:ascii="Times New Roman" w:eastAsia="Times New Roman" w:hAnsi="Times New Roman" w:cs="Times New Roman"/>
                <w:sz w:val="24"/>
                <w:szCs w:val="24"/>
                <w:lang w:eastAsia="uk-UA"/>
              </w:rPr>
              <w:lastRenderedPageBreak/>
              <w:t xml:space="preserve">подальшої реалізації себе. </w:t>
            </w:r>
          </w:p>
          <w:p w14:paraId="6B0AA68E" w14:textId="77777777" w:rsidR="002656DA" w:rsidRPr="00D2141B" w:rsidRDefault="002656DA"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Слухачі курсу, майбутні інструктори першого контакту, в більшості опитувальних анкет зазначили, що після засвоєння практичних та теоретичних модулів, мають достатньо інформації для безпосередньої роботи. Готові скеровувати особу з травмою спинного мозку одразу після отримання травми, надаючи інформаційні послуги за напрямком розвитку та побудови самостійного та незалежного життя, відповідальності за якість свого існування та допомагати людині зберегти особистість, а не перетворитись на споживача послуг. Розуміють алгоритми взаємодії та свої обов'язки в мультидисциплінарній команді.</w:t>
            </w:r>
          </w:p>
          <w:p w14:paraId="12A48F59" w14:textId="77777777" w:rsidR="002656DA" w:rsidRPr="00D2141B" w:rsidRDefault="002656DA"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xml:space="preserve">Друга важлива мета проєкту - оновлення та розробка нових методичних та матеріалів для навчання та підготовки тренерів-інструкторів першого контакту, які лягатимуть в основу подальшого навчання майбутніх інструкторів та слугуватимуть допоміжною бібліотекою для випускників курсу. Тестування показало високий рівень засвоєних слухачами знань з базових умінь та навичок інструктора першого контакту   - середня </w:t>
            </w:r>
            <w:r w:rsidRPr="00D2141B">
              <w:rPr>
                <w:rFonts w:ascii="Times New Roman" w:eastAsia="Times New Roman" w:hAnsi="Times New Roman" w:cs="Times New Roman"/>
                <w:sz w:val="24"/>
                <w:szCs w:val="24"/>
                <w:lang w:eastAsia="uk-UA"/>
              </w:rPr>
              <w:lastRenderedPageBreak/>
              <w:t>оцінка курсу 82,91%. Найголовніше - учасники курсу чітко усвідомлюють свою роль в команді та мають ґрунтовні знання щодо різних аспектів при СМТ.</w:t>
            </w:r>
          </w:p>
          <w:p w14:paraId="4E1C0340" w14:textId="77777777" w:rsidR="003D4297" w:rsidRPr="00D2141B" w:rsidRDefault="002656DA" w:rsidP="00DB366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Завдяки розробці онлайн-курсу для внутрішнього навчання учасників проєкту на платформі Google Classroom вдалося не тільки закласти підґрунтя для створення мережі інструкторів Першого контакту, які зможуть надавати свою фахову підтримку людям у Волинській, Дніпропетровській, Донецькій, Запорізькій, Івано-Франківській, Київській, Кіровоградській, Львівській, Полтавській, Харківській, Рівненській, Херсонській, Хмельницькій, Черкаській, Чернівецькій областях та безпосередньо в м. Києві, але й чітко визначити рівень засвоєння матеріалів та інших елементів програми.</w:t>
            </w:r>
          </w:p>
        </w:tc>
        <w:tc>
          <w:tcPr>
            <w:tcW w:w="2392" w:type="dxa"/>
          </w:tcPr>
          <w:p w14:paraId="23B597C0" w14:textId="77777777" w:rsidR="002656DA" w:rsidRPr="00D2141B" w:rsidRDefault="002656DA"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lastRenderedPageBreak/>
              <w:t>Відбір та формування групи через анкетування інструкторів в регіонах. Підготовлено 30 осіб для проходження навчального курсу</w:t>
            </w:r>
          </w:p>
          <w:p w14:paraId="088B7100" w14:textId="77777777" w:rsidR="002656DA" w:rsidRPr="00D2141B" w:rsidRDefault="002656DA"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Формування навчального матеріалу для викладання курсу та завантаження всіх матеріалів курсу на навчальну платформу google classroom,</w:t>
            </w:r>
          </w:p>
          <w:p w14:paraId="687AD514" w14:textId="77777777" w:rsidR="002656DA" w:rsidRPr="00D2141B" w:rsidRDefault="002656DA"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Формування  та узгодження графіків та розкладів навчальних модулів</w:t>
            </w:r>
          </w:p>
          <w:p w14:paraId="4B4D566D" w14:textId="77777777" w:rsidR="002656DA" w:rsidRPr="00D2141B" w:rsidRDefault="002656DA"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xml:space="preserve">Проведення модулів навчального онлайн курсу для 30 осіб з травмами спинного мозку для роботи з </w:t>
            </w:r>
            <w:r w:rsidRPr="00D2141B">
              <w:rPr>
                <w:rFonts w:ascii="Times New Roman" w:eastAsia="Times New Roman" w:hAnsi="Times New Roman" w:cs="Times New Roman"/>
                <w:sz w:val="24"/>
                <w:szCs w:val="24"/>
                <w:lang w:eastAsia="uk-UA"/>
              </w:rPr>
              <w:lastRenderedPageBreak/>
              <w:t>особами з травмами спинного мозку, їхніми родинами та близькими у міждисциплінарних командах медичних закладів та для консультацій дистанційно</w:t>
            </w:r>
          </w:p>
          <w:p w14:paraId="70F97E98" w14:textId="77777777" w:rsidR="002656DA" w:rsidRPr="00D2141B" w:rsidRDefault="002656DA"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Оцінка знань та готовності до роботи слухачів курсу та формування бази інструкторів першого контакту для роботи у регіонах за допомогою тестування</w:t>
            </w:r>
          </w:p>
          <w:p w14:paraId="2E7A75BF" w14:textId="77777777" w:rsidR="002656DA" w:rsidRPr="00D2141B" w:rsidRDefault="002656DA"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Круглий стіл з представниками МОЗ, Мінсоцполтики, ФСЗІ, народними депутатами та профільними фахівцями з презентацією результатів проєкту</w:t>
            </w:r>
          </w:p>
          <w:p w14:paraId="2B03E2DA" w14:textId="77777777" w:rsidR="003D4297" w:rsidRPr="00D2141B" w:rsidRDefault="003D4297" w:rsidP="002656DA">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3D4297" w:rsidRPr="00D2141B" w14:paraId="09A580B7" w14:textId="77777777" w:rsidTr="003D4297">
        <w:trPr>
          <w:trHeight w:val="60"/>
        </w:trPr>
        <w:tc>
          <w:tcPr>
            <w:tcW w:w="1441" w:type="dxa"/>
          </w:tcPr>
          <w:p w14:paraId="7925C886" w14:textId="77777777" w:rsidR="003D4297" w:rsidRPr="00D2141B" w:rsidRDefault="003D4297"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Розробка методичних та відео матеріалів для навчання та підготовки тренерів-інструкторів першого контакту.</w:t>
            </w:r>
          </w:p>
        </w:tc>
        <w:tc>
          <w:tcPr>
            <w:tcW w:w="3758" w:type="dxa"/>
          </w:tcPr>
          <w:p w14:paraId="398AAF78" w14:textId="77777777" w:rsidR="003D4297" w:rsidRPr="00D2141B" w:rsidRDefault="003D429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1. Створення робочої групи тренерів.</w:t>
            </w:r>
            <w:r w:rsidRPr="00D2141B">
              <w:rPr>
                <w:rFonts w:ascii="Times New Roman" w:eastAsia="Times New Roman" w:hAnsi="Times New Roman" w:cs="Times New Roman"/>
                <w:sz w:val="24"/>
                <w:szCs w:val="24"/>
              </w:rPr>
              <w:br/>
              <w:t>2. Визначення повноважень та зон відповідальності.</w:t>
            </w:r>
            <w:r w:rsidRPr="00D2141B">
              <w:rPr>
                <w:rFonts w:ascii="Times New Roman" w:eastAsia="Times New Roman" w:hAnsi="Times New Roman" w:cs="Times New Roman"/>
                <w:sz w:val="24"/>
                <w:szCs w:val="24"/>
              </w:rPr>
              <w:br/>
              <w:t>3. Планування загальної концепції - відбір тем, ключових повідомлень.</w:t>
            </w:r>
          </w:p>
          <w:p w14:paraId="187A72ED" w14:textId="77777777" w:rsidR="003D4297" w:rsidRPr="00D2141B" w:rsidRDefault="003D429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4. Реалізація методологічного матеріалу.</w:t>
            </w:r>
          </w:p>
          <w:p w14:paraId="2C97A9E4" w14:textId="77777777" w:rsidR="003D4297" w:rsidRPr="00D2141B" w:rsidRDefault="003D4297" w:rsidP="009F18DF">
            <w:pPr>
              <w:spacing w:after="0" w:line="240" w:lineRule="auto"/>
              <w:rPr>
                <w:rFonts w:ascii="Times New Roman" w:eastAsia="Times New Roman" w:hAnsi="Times New Roman" w:cs="Times New Roman"/>
                <w:sz w:val="24"/>
                <w:szCs w:val="24"/>
                <w:highlight w:val="white"/>
              </w:rPr>
            </w:pPr>
            <w:r w:rsidRPr="00D2141B">
              <w:rPr>
                <w:rFonts w:ascii="Times New Roman" w:eastAsia="Times New Roman" w:hAnsi="Times New Roman" w:cs="Times New Roman"/>
                <w:sz w:val="24"/>
                <w:szCs w:val="24"/>
              </w:rPr>
              <w:t>5. Критичний аналіз та корекція</w:t>
            </w:r>
            <w:r w:rsidRPr="00D2141B">
              <w:rPr>
                <w:rFonts w:ascii="Times New Roman" w:eastAsia="Times New Roman" w:hAnsi="Times New Roman" w:cs="Times New Roman"/>
                <w:sz w:val="24"/>
                <w:szCs w:val="24"/>
                <w:highlight w:val="white"/>
              </w:rPr>
              <w:t xml:space="preserve"> викладеного тексту.</w:t>
            </w:r>
          </w:p>
          <w:p w14:paraId="515D67B8" w14:textId="77777777" w:rsidR="003D4297" w:rsidRPr="00D2141B" w:rsidRDefault="003D429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6. Публікація та поширення матеріалів.</w:t>
            </w:r>
          </w:p>
        </w:tc>
        <w:tc>
          <w:tcPr>
            <w:tcW w:w="2666" w:type="dxa"/>
            <w:vAlign w:val="center"/>
          </w:tcPr>
          <w:p w14:paraId="0760DA29" w14:textId="77777777" w:rsidR="003D4297" w:rsidRPr="00D2141B" w:rsidRDefault="002656DA" w:rsidP="00DB366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xml:space="preserve">Важливою складовою програми є залучення психолога, що дозволило вперше розкрити такі важливі теми, як усвідомлення інвалідності та різні стадії переживання цього процесу, розвитку емоційного інтелекту та навичок ефективної комунікації, як важливої складової під час надання послуг людям після травми спинного мозку. Наостанок було </w:t>
            </w:r>
            <w:r w:rsidRPr="00D2141B">
              <w:rPr>
                <w:rFonts w:ascii="Times New Roman" w:eastAsia="Times New Roman" w:hAnsi="Times New Roman" w:cs="Times New Roman"/>
                <w:sz w:val="24"/>
                <w:szCs w:val="24"/>
                <w:lang w:eastAsia="uk-UA"/>
              </w:rPr>
              <w:lastRenderedPageBreak/>
              <w:t>розкрито тему, яка нерідко є перепоною на шляху до повноцінної участі людини після травми спинного мозку в житті суспільства - самооцінка та самоцінність.</w:t>
            </w:r>
          </w:p>
        </w:tc>
        <w:tc>
          <w:tcPr>
            <w:tcW w:w="2392" w:type="dxa"/>
          </w:tcPr>
          <w:p w14:paraId="299E01FB" w14:textId="77777777" w:rsidR="00E93CC5" w:rsidRPr="00D2141B" w:rsidRDefault="00E93CC5" w:rsidP="00E93C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lastRenderedPageBreak/>
              <w:t>Підсумкова зустріч по проєкту</w:t>
            </w:r>
          </w:p>
          <w:p w14:paraId="2DBEBEAB" w14:textId="77777777" w:rsidR="003D4297" w:rsidRPr="00D2141B" w:rsidRDefault="00E93CC5" w:rsidP="00E93C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«Перший контакт – інструктори першого контакту для осіб з травмою спинного мозку»</w:t>
            </w:r>
          </w:p>
        </w:tc>
      </w:tr>
    </w:tbl>
    <w:p w14:paraId="2D4790BF" w14:textId="77777777" w:rsidR="005B6C47" w:rsidRPr="00D2141B"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bookmarkStart w:id="1" w:name="n34"/>
      <w:bookmarkEnd w:id="1"/>
    </w:p>
    <w:p w14:paraId="2D88C5EE" w14:textId="77777777" w:rsidR="00DB3475" w:rsidRPr="00D2141B" w:rsidRDefault="00A5140F" w:rsidP="00607204">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D2141B">
        <w:rPr>
          <w:rFonts w:ascii="Times New Roman" w:hAnsi="Times New Roman" w:cs="Times New Roman"/>
          <w:color w:val="000000"/>
          <w:sz w:val="20"/>
          <w:szCs w:val="20"/>
          <w:lang w:eastAsia="uk-UA"/>
        </w:rPr>
        <w:t xml:space="preserve"> </w:t>
      </w:r>
      <w:r w:rsidR="00DB3475" w:rsidRPr="00D2141B">
        <w:rPr>
          <w:rFonts w:ascii="Times New Roman" w:hAnsi="Times New Roman" w:cs="Times New Roman"/>
          <w:color w:val="000000"/>
          <w:sz w:val="20"/>
          <w:szCs w:val="20"/>
          <w:lang w:eastAsia="uk-UA"/>
        </w:rPr>
        <w:t>(порівняти планові та фактичні показники</w:t>
      </w:r>
      <w:r w:rsidR="00642540" w:rsidRPr="00D2141B">
        <w:rPr>
          <w:rFonts w:ascii="Times New Roman" w:hAnsi="Times New Roman" w:cs="Times New Roman"/>
          <w:color w:val="000000"/>
          <w:sz w:val="20"/>
          <w:szCs w:val="20"/>
          <w:lang w:eastAsia="uk-UA"/>
        </w:rPr>
        <w:t>;</w:t>
      </w:r>
      <w:r w:rsidR="00DB3475" w:rsidRPr="00D2141B">
        <w:rPr>
          <w:rFonts w:ascii="Times New Roman" w:hAnsi="Times New Roman" w:cs="Times New Roman"/>
          <w:color w:val="000000"/>
          <w:sz w:val="20"/>
          <w:szCs w:val="20"/>
          <w:lang w:eastAsia="uk-UA"/>
        </w:rPr>
        <w:t xml:space="preserve"> якщо не </w:t>
      </w:r>
      <w:r w:rsidR="00253A1D" w:rsidRPr="00D2141B">
        <w:rPr>
          <w:rFonts w:ascii="Times New Roman" w:hAnsi="Times New Roman" w:cs="Times New Roman"/>
          <w:color w:val="000000"/>
          <w:sz w:val="20"/>
          <w:szCs w:val="20"/>
          <w:lang w:eastAsia="uk-UA"/>
        </w:rPr>
        <w:t>вдалося дося</w:t>
      </w:r>
      <w:r w:rsidR="00483BD7" w:rsidRPr="00D2141B">
        <w:rPr>
          <w:rFonts w:ascii="Times New Roman" w:hAnsi="Times New Roman" w:cs="Times New Roman"/>
          <w:color w:val="000000"/>
          <w:sz w:val="20"/>
          <w:szCs w:val="20"/>
          <w:lang w:eastAsia="uk-UA"/>
        </w:rPr>
        <w:t>г</w:t>
      </w:r>
      <w:r w:rsidR="00DB3475" w:rsidRPr="00D2141B">
        <w:rPr>
          <w:rFonts w:ascii="Times New Roman" w:hAnsi="Times New Roman" w:cs="Times New Roman"/>
          <w:color w:val="000000"/>
          <w:sz w:val="20"/>
          <w:szCs w:val="20"/>
          <w:lang w:eastAsia="uk-UA"/>
        </w:rPr>
        <w:t xml:space="preserve">ти планових показників </w:t>
      </w:r>
      <w:r w:rsidR="005B6C47" w:rsidRPr="00D2141B">
        <w:rPr>
          <w:rFonts w:ascii="Times New Roman" w:hAnsi="Times New Roman" w:cs="Times New Roman"/>
          <w:color w:val="000000"/>
          <w:sz w:val="20"/>
          <w:szCs w:val="20"/>
          <w:lang w:eastAsia="uk-UA"/>
        </w:rPr>
        <w:t>‒</w:t>
      </w:r>
      <w:r w:rsidR="00DB3475" w:rsidRPr="00D2141B">
        <w:rPr>
          <w:rFonts w:ascii="Times New Roman" w:hAnsi="Times New Roman" w:cs="Times New Roman"/>
          <w:color w:val="000000"/>
          <w:sz w:val="20"/>
          <w:szCs w:val="20"/>
          <w:lang w:eastAsia="uk-UA"/>
        </w:rPr>
        <w:t xml:space="preserve"> вказати причини, що спричинили таку ситуацію)</w:t>
      </w:r>
    </w:p>
    <w:p w14:paraId="731E0D6E" w14:textId="77777777" w:rsidR="000A4DD6" w:rsidRPr="00D2141B" w:rsidRDefault="000A4DD6" w:rsidP="008C2DF6">
      <w:pPr>
        <w:autoSpaceDE w:val="0"/>
        <w:autoSpaceDN w:val="0"/>
        <w:spacing w:after="0" w:line="288" w:lineRule="auto"/>
        <w:rPr>
          <w:rFonts w:ascii="Times New Roman" w:hAnsi="Times New Roman" w:cs="Times New Roman"/>
          <w:color w:val="000000"/>
          <w:sz w:val="24"/>
          <w:szCs w:val="24"/>
          <w:lang w:eastAsia="uk-UA"/>
        </w:rPr>
      </w:pPr>
    </w:p>
    <w:p w14:paraId="62F62A39" w14:textId="77777777" w:rsidR="005B6C47" w:rsidRPr="00D2141B" w:rsidRDefault="00BA5B74"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D2141B">
        <w:rPr>
          <w:rFonts w:ascii="Times New Roman" w:hAnsi="Times New Roman" w:cs="Times New Roman"/>
          <w:b/>
          <w:bCs/>
          <w:color w:val="000000"/>
          <w:sz w:val="24"/>
          <w:szCs w:val="24"/>
          <w:lang w:eastAsia="uk-UA"/>
        </w:rPr>
        <w:t>І</w:t>
      </w:r>
      <w:r w:rsidR="008C2DF6" w:rsidRPr="00D2141B">
        <w:rPr>
          <w:rFonts w:ascii="Times New Roman" w:hAnsi="Times New Roman" w:cs="Times New Roman"/>
          <w:b/>
          <w:bCs/>
          <w:color w:val="000000"/>
          <w:sz w:val="24"/>
          <w:szCs w:val="24"/>
          <w:lang w:eastAsia="uk-UA"/>
        </w:rPr>
        <w:t xml:space="preserve">ІІ. </w:t>
      </w:r>
      <w:r w:rsidRPr="00D2141B">
        <w:rPr>
          <w:rFonts w:ascii="Times New Roman" w:hAnsi="Times New Roman" w:cs="Times New Roman"/>
          <w:b/>
          <w:bCs/>
          <w:color w:val="000000"/>
          <w:sz w:val="24"/>
          <w:szCs w:val="24"/>
          <w:lang w:eastAsia="uk-UA"/>
        </w:rPr>
        <w:t xml:space="preserve">Інформація щодо </w:t>
      </w:r>
      <w:r w:rsidR="00710E7D" w:rsidRPr="00D2141B">
        <w:rPr>
          <w:rFonts w:ascii="Times New Roman" w:hAnsi="Times New Roman" w:cs="Times New Roman"/>
          <w:b/>
          <w:bCs/>
          <w:color w:val="000000"/>
          <w:sz w:val="24"/>
          <w:szCs w:val="24"/>
          <w:lang w:eastAsia="uk-UA"/>
        </w:rPr>
        <w:t>виконання (реалізації)  програми (проекту, заходу) та результатів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1387"/>
        <w:gridCol w:w="1887"/>
        <w:gridCol w:w="1613"/>
        <w:gridCol w:w="1505"/>
        <w:gridCol w:w="1653"/>
        <w:gridCol w:w="1819"/>
      </w:tblGrid>
      <w:tr w:rsidR="00965DEB" w:rsidRPr="00D2141B" w14:paraId="4A3B7503" w14:textId="77777777" w:rsidTr="00C17037">
        <w:trPr>
          <w:trHeight w:val="60"/>
        </w:trPr>
        <w:tc>
          <w:tcPr>
            <w:tcW w:w="475" w:type="dxa"/>
            <w:vMerge w:val="restart"/>
            <w:hideMark/>
          </w:tcPr>
          <w:p w14:paraId="18BEB0E4"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n37"/>
            <w:bookmarkEnd w:id="2"/>
            <w:r w:rsidRPr="00D2141B">
              <w:rPr>
                <w:rFonts w:ascii="Times New Roman" w:eastAsia="Times New Roman" w:hAnsi="Times New Roman" w:cs="Times New Roman"/>
                <w:sz w:val="24"/>
                <w:szCs w:val="24"/>
                <w:lang w:eastAsia="uk-UA"/>
              </w:rPr>
              <w:t>Етап</w:t>
            </w:r>
          </w:p>
        </w:tc>
        <w:tc>
          <w:tcPr>
            <w:tcW w:w="1378" w:type="dxa"/>
            <w:vMerge w:val="restart"/>
            <w:hideMark/>
          </w:tcPr>
          <w:p w14:paraId="6694C8AF"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Дата і місце виконання (реалізації)  програми (проекту, заходу)</w:t>
            </w:r>
          </w:p>
          <w:p w14:paraId="74E3C1B4"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94" w:type="dxa"/>
            <w:vMerge w:val="restart"/>
            <w:hideMark/>
          </w:tcPr>
          <w:p w14:paraId="608B1851"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Назва та суть заходу для реалізації етапу</w:t>
            </w:r>
          </w:p>
        </w:tc>
        <w:tc>
          <w:tcPr>
            <w:tcW w:w="3137" w:type="dxa"/>
            <w:gridSpan w:val="2"/>
            <w:hideMark/>
          </w:tcPr>
          <w:p w14:paraId="5330B411" w14:textId="77777777" w:rsidR="00965DEB" w:rsidRPr="00D2141B"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xml:space="preserve">Результати </w:t>
            </w:r>
            <w:r w:rsidRPr="00D2141B">
              <w:rPr>
                <w:rFonts w:ascii="Times New Roman" w:hAnsi="Times New Roman" w:cs="Times New Roman"/>
                <w:bCs/>
                <w:color w:val="000000"/>
                <w:sz w:val="24"/>
                <w:szCs w:val="24"/>
                <w:lang w:eastAsia="uk-UA"/>
              </w:rPr>
              <w:t xml:space="preserve">виконання (реалізації) програми (проекту, заходу) </w:t>
            </w:r>
            <w:r w:rsidRPr="00D2141B">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D2141B">
              <w:rPr>
                <w:rFonts w:ascii="Times New Roman" w:eastAsia="Times New Roman" w:hAnsi="Times New Roman" w:cs="Times New Roman"/>
                <w:sz w:val="24"/>
                <w:szCs w:val="24"/>
                <w:lang w:eastAsia="uk-UA"/>
              </w:rPr>
              <w:t xml:space="preserve"> </w:t>
            </w:r>
            <w:r w:rsidRPr="00D2141B">
              <w:rPr>
                <w:rFonts w:ascii="Times New Roman" w:eastAsia="Times New Roman" w:hAnsi="Times New Roman" w:cs="Times New Roman"/>
                <w:sz w:val="24"/>
                <w:szCs w:val="24"/>
                <w:lang w:eastAsia="uk-UA"/>
              </w:rPr>
              <w:t>/</w:t>
            </w:r>
            <w:r w:rsidR="00642540" w:rsidRPr="00D2141B">
              <w:rPr>
                <w:rFonts w:ascii="Times New Roman" w:eastAsia="Times New Roman" w:hAnsi="Times New Roman" w:cs="Times New Roman"/>
                <w:sz w:val="24"/>
                <w:szCs w:val="24"/>
                <w:lang w:eastAsia="uk-UA"/>
              </w:rPr>
              <w:t xml:space="preserve"> </w:t>
            </w:r>
            <w:r w:rsidRPr="00D2141B">
              <w:rPr>
                <w:rFonts w:ascii="Times New Roman" w:eastAsia="Times New Roman" w:hAnsi="Times New Roman" w:cs="Times New Roman"/>
                <w:sz w:val="24"/>
                <w:szCs w:val="24"/>
                <w:lang w:eastAsia="uk-UA"/>
              </w:rPr>
              <w:t>або якісному вимірі)</w:t>
            </w:r>
          </w:p>
        </w:tc>
        <w:tc>
          <w:tcPr>
            <w:tcW w:w="3493" w:type="dxa"/>
            <w:gridSpan w:val="2"/>
            <w:hideMark/>
          </w:tcPr>
          <w:p w14:paraId="0E78C573" w14:textId="77777777" w:rsidR="00965DEB" w:rsidRPr="00D2141B"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Практичне використання отриманих результатів</w:t>
            </w:r>
            <w:r w:rsidR="005B6C47" w:rsidRPr="00D2141B">
              <w:rPr>
                <w:rFonts w:ascii="Times New Roman" w:eastAsia="Times New Roman" w:hAnsi="Times New Roman" w:cs="Times New Roman"/>
                <w:sz w:val="24"/>
                <w:szCs w:val="24"/>
                <w:lang w:eastAsia="uk-UA"/>
              </w:rPr>
              <w:t xml:space="preserve">    </w:t>
            </w:r>
            <w:r w:rsidRPr="00D2141B">
              <w:rPr>
                <w:rFonts w:ascii="Times New Roman" w:eastAsia="Times New Roman" w:hAnsi="Times New Roman" w:cs="Times New Roman"/>
                <w:sz w:val="24"/>
                <w:szCs w:val="24"/>
                <w:lang w:eastAsia="uk-UA"/>
              </w:rPr>
              <w:t xml:space="preserve">(окремо зазначити інформацію </w:t>
            </w:r>
            <w:r w:rsidR="00642540" w:rsidRPr="00D2141B">
              <w:rPr>
                <w:rFonts w:ascii="Times New Roman" w:eastAsia="Times New Roman" w:hAnsi="Times New Roman" w:cs="Times New Roman"/>
                <w:sz w:val="24"/>
                <w:szCs w:val="24"/>
                <w:lang w:eastAsia="uk-UA"/>
              </w:rPr>
              <w:t>щодо</w:t>
            </w:r>
            <w:r w:rsidRPr="00D2141B">
              <w:rPr>
                <w:rFonts w:ascii="Times New Roman" w:eastAsia="Times New Roman" w:hAnsi="Times New Roman" w:cs="Times New Roman"/>
                <w:sz w:val="24"/>
                <w:szCs w:val="24"/>
                <w:lang w:eastAsia="uk-UA"/>
              </w:rPr>
              <w:t xml:space="preserve"> короткострокови</w:t>
            </w:r>
            <w:r w:rsidR="00642540" w:rsidRPr="00D2141B">
              <w:rPr>
                <w:rFonts w:ascii="Times New Roman" w:eastAsia="Times New Roman" w:hAnsi="Times New Roman" w:cs="Times New Roman"/>
                <w:sz w:val="24"/>
                <w:szCs w:val="24"/>
                <w:lang w:eastAsia="uk-UA"/>
              </w:rPr>
              <w:t>х</w:t>
            </w:r>
            <w:r w:rsidRPr="00D2141B">
              <w:rPr>
                <w:rFonts w:ascii="Times New Roman" w:eastAsia="Times New Roman" w:hAnsi="Times New Roman" w:cs="Times New Roman"/>
                <w:sz w:val="24"/>
                <w:szCs w:val="24"/>
                <w:lang w:eastAsia="uk-UA"/>
              </w:rPr>
              <w:t xml:space="preserve"> та довгострокови</w:t>
            </w:r>
            <w:r w:rsidR="00642540" w:rsidRPr="00D2141B">
              <w:rPr>
                <w:rFonts w:ascii="Times New Roman" w:eastAsia="Times New Roman" w:hAnsi="Times New Roman" w:cs="Times New Roman"/>
                <w:sz w:val="24"/>
                <w:szCs w:val="24"/>
                <w:lang w:eastAsia="uk-UA"/>
              </w:rPr>
              <w:t>х</w:t>
            </w:r>
            <w:r w:rsidRPr="00D2141B">
              <w:rPr>
                <w:rFonts w:ascii="Times New Roman" w:eastAsia="Times New Roman" w:hAnsi="Times New Roman" w:cs="Times New Roman"/>
                <w:sz w:val="24"/>
                <w:szCs w:val="24"/>
                <w:lang w:eastAsia="uk-UA"/>
              </w:rPr>
              <w:t xml:space="preserve"> результат</w:t>
            </w:r>
            <w:r w:rsidR="00642540" w:rsidRPr="00D2141B">
              <w:rPr>
                <w:rFonts w:ascii="Times New Roman" w:eastAsia="Times New Roman" w:hAnsi="Times New Roman" w:cs="Times New Roman"/>
                <w:sz w:val="24"/>
                <w:szCs w:val="24"/>
                <w:lang w:eastAsia="uk-UA"/>
              </w:rPr>
              <w:t>ів</w:t>
            </w:r>
            <w:r w:rsidRPr="00D2141B">
              <w:rPr>
                <w:rFonts w:ascii="Times New Roman" w:eastAsia="Times New Roman" w:hAnsi="Times New Roman" w:cs="Times New Roman"/>
                <w:sz w:val="24"/>
                <w:szCs w:val="24"/>
                <w:lang w:eastAsia="uk-UA"/>
              </w:rPr>
              <w:t>)</w:t>
            </w:r>
          </w:p>
        </w:tc>
      </w:tr>
      <w:tr w:rsidR="00C17037" w:rsidRPr="00D2141B" w14:paraId="00D79FA2" w14:textId="77777777" w:rsidTr="00C17037">
        <w:trPr>
          <w:trHeight w:val="60"/>
        </w:trPr>
        <w:tc>
          <w:tcPr>
            <w:tcW w:w="475" w:type="dxa"/>
            <w:vMerge/>
          </w:tcPr>
          <w:p w14:paraId="6604E2AF"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78" w:type="dxa"/>
            <w:vMerge/>
          </w:tcPr>
          <w:p w14:paraId="6479314F"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94" w:type="dxa"/>
            <w:vMerge/>
          </w:tcPr>
          <w:p w14:paraId="18658675"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23" w:type="dxa"/>
          </w:tcPr>
          <w:p w14:paraId="09E3F96B"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514" w:type="dxa"/>
          </w:tcPr>
          <w:p w14:paraId="09E43938"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Фактичні показники</w:t>
            </w:r>
          </w:p>
        </w:tc>
        <w:tc>
          <w:tcPr>
            <w:tcW w:w="1663" w:type="dxa"/>
          </w:tcPr>
          <w:p w14:paraId="1373C76D"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830" w:type="dxa"/>
          </w:tcPr>
          <w:p w14:paraId="5BB66F45" w14:textId="77777777" w:rsidR="00965DEB" w:rsidRPr="00D2141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Фактичні показники</w:t>
            </w:r>
          </w:p>
        </w:tc>
      </w:tr>
      <w:tr w:rsidR="00C17037" w:rsidRPr="00D2141B" w14:paraId="06C6B481" w14:textId="77777777" w:rsidTr="00C17037">
        <w:trPr>
          <w:trHeight w:val="60"/>
        </w:trPr>
        <w:tc>
          <w:tcPr>
            <w:tcW w:w="475" w:type="dxa"/>
            <w:hideMark/>
          </w:tcPr>
          <w:p w14:paraId="6B13BD1A"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78" w:type="dxa"/>
            <w:hideMark/>
          </w:tcPr>
          <w:p w14:paraId="6F4A7193" w14:textId="77777777" w:rsidR="00C17037" w:rsidRPr="00D2141B" w:rsidRDefault="00C17037" w:rsidP="009F18DF">
            <w:pPr>
              <w:jc w:val="center"/>
              <w:rPr>
                <w:rFonts w:ascii="Times New Roman" w:hAnsi="Times New Roman" w:cs="Times New Roman"/>
                <w:sz w:val="24"/>
                <w:szCs w:val="24"/>
              </w:rPr>
            </w:pPr>
            <w:r w:rsidRPr="00D2141B">
              <w:rPr>
                <w:rFonts w:ascii="Times New Roman" w:hAnsi="Times New Roman" w:cs="Times New Roman"/>
                <w:sz w:val="24"/>
                <w:szCs w:val="24"/>
              </w:rPr>
              <w:t>Онлайн - сайт сторінки ГО ГАР в соціальних мережах</w:t>
            </w:r>
          </w:p>
          <w:p w14:paraId="15F405C6" w14:textId="77777777" w:rsidR="00C17037" w:rsidRPr="00D2141B" w:rsidRDefault="00C17037" w:rsidP="009F18DF">
            <w:pPr>
              <w:jc w:val="center"/>
              <w:rPr>
                <w:rFonts w:ascii="Times New Roman" w:hAnsi="Times New Roman" w:cs="Times New Roman"/>
                <w:sz w:val="24"/>
                <w:szCs w:val="24"/>
              </w:rPr>
            </w:pPr>
            <w:r w:rsidRPr="00D2141B">
              <w:rPr>
                <w:rFonts w:ascii="Times New Roman" w:hAnsi="Times New Roman" w:cs="Times New Roman"/>
                <w:sz w:val="24"/>
                <w:szCs w:val="24"/>
              </w:rPr>
              <w:t>1-25.10.2020</w:t>
            </w:r>
          </w:p>
        </w:tc>
        <w:tc>
          <w:tcPr>
            <w:tcW w:w="1894" w:type="dxa"/>
            <w:hideMark/>
          </w:tcPr>
          <w:p w14:paraId="4D8E29A9"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Відбір та формування групи через анкетування інструкторів в регіонах. Підготовлено 30 осіб для проходження навчального курсу</w:t>
            </w:r>
          </w:p>
        </w:tc>
        <w:tc>
          <w:tcPr>
            <w:tcW w:w="1623" w:type="dxa"/>
            <w:hideMark/>
          </w:tcPr>
          <w:p w14:paraId="61E12317"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Відібрано 30 осіб - слухачів курсу, що мають високу зацікавленість у навчанні та, надалі, у роботі, з використанням отриманих знань та навичок.</w:t>
            </w:r>
          </w:p>
        </w:tc>
        <w:tc>
          <w:tcPr>
            <w:tcW w:w="1514" w:type="dxa"/>
          </w:tcPr>
          <w:p w14:paraId="150C1C60"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Підготовлено 30 осіб для проходження навчального курсу.</w:t>
            </w:r>
          </w:p>
        </w:tc>
        <w:tc>
          <w:tcPr>
            <w:tcW w:w="1663" w:type="dxa"/>
            <w:hideMark/>
          </w:tcPr>
          <w:p w14:paraId="0CA93B63" w14:textId="77777777" w:rsidR="00C17037" w:rsidRPr="00D2141B" w:rsidRDefault="00C17037"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Підготовка кадрів, шляхом забезпечення учасників проєкту практичним навичкам та методологічними знаннями для подальшої роботи; видання навчальних матеріалів та інформаційних буклетів з метою поширення інформації про проєкт.</w:t>
            </w:r>
          </w:p>
        </w:tc>
        <w:tc>
          <w:tcPr>
            <w:tcW w:w="1830" w:type="dxa"/>
          </w:tcPr>
          <w:p w14:paraId="5357F465"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1. Розроблено методичні матеріали для навчання тренерів-інструкторів курсу.</w:t>
            </w:r>
            <w:r w:rsidRPr="00D2141B">
              <w:rPr>
                <w:rFonts w:ascii="Times New Roman" w:eastAsia="Times New Roman" w:hAnsi="Times New Roman" w:cs="Times New Roman"/>
                <w:sz w:val="24"/>
                <w:szCs w:val="24"/>
              </w:rPr>
              <w:br/>
              <w:t>2. Підготовлено роздаткові матеріали для учасників проєкту та створено спільну теку для завантаження.</w:t>
            </w:r>
          </w:p>
          <w:p w14:paraId="70479FB4"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 xml:space="preserve">3. Розроблено покрокову інструкцію для інструкторів першого контакту, для подальшої роботи з особами з травмами спинного мозку та їхніми </w:t>
            </w:r>
            <w:r w:rsidRPr="00D2141B">
              <w:rPr>
                <w:rFonts w:ascii="Times New Roman" w:eastAsia="Times New Roman" w:hAnsi="Times New Roman" w:cs="Times New Roman"/>
                <w:sz w:val="24"/>
                <w:szCs w:val="24"/>
              </w:rPr>
              <w:lastRenderedPageBreak/>
              <w:t>родинами та близькими..</w:t>
            </w:r>
          </w:p>
        </w:tc>
      </w:tr>
      <w:tr w:rsidR="00C17037" w:rsidRPr="00D2141B" w14:paraId="4C8F3500" w14:textId="77777777" w:rsidTr="00C17037">
        <w:trPr>
          <w:trHeight w:val="60"/>
        </w:trPr>
        <w:tc>
          <w:tcPr>
            <w:tcW w:w="475" w:type="dxa"/>
          </w:tcPr>
          <w:p w14:paraId="100772F0"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78" w:type="dxa"/>
          </w:tcPr>
          <w:p w14:paraId="08D10BE6" w14:textId="77777777" w:rsidR="00C17037" w:rsidRPr="00D2141B" w:rsidRDefault="00C17037" w:rsidP="009F18DF">
            <w:pPr>
              <w:jc w:val="center"/>
              <w:rPr>
                <w:rFonts w:ascii="Times New Roman" w:hAnsi="Times New Roman" w:cs="Times New Roman"/>
                <w:sz w:val="24"/>
                <w:szCs w:val="24"/>
              </w:rPr>
            </w:pPr>
            <w:r w:rsidRPr="00D2141B">
              <w:rPr>
                <w:rFonts w:ascii="Times New Roman" w:hAnsi="Times New Roman" w:cs="Times New Roman"/>
                <w:sz w:val="24"/>
                <w:szCs w:val="24"/>
              </w:rPr>
              <w:t>Вся комунікація між інструкторами та залученими фахівцями відбувалася на платформі Zoom</w:t>
            </w:r>
          </w:p>
          <w:p w14:paraId="56C23E8F" w14:textId="77777777" w:rsidR="00C17037" w:rsidRPr="00D2141B" w:rsidRDefault="00C17037" w:rsidP="009F18DF">
            <w:pPr>
              <w:jc w:val="center"/>
              <w:rPr>
                <w:rFonts w:ascii="Times New Roman" w:hAnsi="Times New Roman" w:cs="Times New Roman"/>
                <w:sz w:val="24"/>
                <w:szCs w:val="24"/>
              </w:rPr>
            </w:pPr>
            <w:r w:rsidRPr="00D2141B">
              <w:rPr>
                <w:rFonts w:ascii="Times New Roman" w:hAnsi="Times New Roman" w:cs="Times New Roman"/>
                <w:sz w:val="24"/>
                <w:szCs w:val="24"/>
              </w:rPr>
              <w:t>1-20.10.2020</w:t>
            </w:r>
          </w:p>
        </w:tc>
        <w:tc>
          <w:tcPr>
            <w:tcW w:w="1894" w:type="dxa"/>
          </w:tcPr>
          <w:p w14:paraId="74E6E324"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Формування навчального матеріалу для викладання курсу та завантаження всіх матеріалів курсу на навчальну платформу google classroom,</w:t>
            </w:r>
          </w:p>
        </w:tc>
        <w:tc>
          <w:tcPr>
            <w:tcW w:w="1623" w:type="dxa"/>
          </w:tcPr>
          <w:p w14:paraId="58A4CB32"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30 осіб проходять навчання за визначеним розкладом та в повному обсязі отримують знання та навички для роботи інструкторами першого контакту.</w:t>
            </w:r>
          </w:p>
        </w:tc>
        <w:tc>
          <w:tcPr>
            <w:tcW w:w="1514" w:type="dxa"/>
          </w:tcPr>
          <w:p w14:paraId="45142564"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Завантажено всі матеріали курсу на навчальну платформу google classroom.</w:t>
            </w:r>
          </w:p>
          <w:p w14:paraId="30EB3A35" w14:textId="77777777" w:rsidR="00C17037" w:rsidRPr="00D2141B" w:rsidRDefault="00C17037" w:rsidP="009F18DF">
            <w:pPr>
              <w:spacing w:after="0" w:line="240" w:lineRule="auto"/>
              <w:rPr>
                <w:rFonts w:ascii="Times New Roman" w:eastAsia="Times New Roman" w:hAnsi="Times New Roman" w:cs="Times New Roman"/>
                <w:sz w:val="24"/>
                <w:szCs w:val="24"/>
              </w:rPr>
            </w:pPr>
          </w:p>
        </w:tc>
        <w:tc>
          <w:tcPr>
            <w:tcW w:w="1663" w:type="dxa"/>
          </w:tcPr>
          <w:p w14:paraId="4B24C4AA" w14:textId="77777777" w:rsidR="00C17037" w:rsidRPr="00D2141B" w:rsidRDefault="00C17037"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Сформовано мережу кваліфікованих інструкторів першого контакту. Закладено підґрунтя для співпраці між ГО “Група активної реабілітації”, МОЗ та Мінсоцполітики</w:t>
            </w:r>
          </w:p>
        </w:tc>
        <w:tc>
          <w:tcPr>
            <w:tcW w:w="1830" w:type="dxa"/>
          </w:tcPr>
          <w:p w14:paraId="5C999D8D"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1. Розроблено стратегії подальшого навчання майбутніх тренерів-інструкторів та інструкторів першого контакту для різних регіонів України.</w:t>
            </w:r>
          </w:p>
          <w:p w14:paraId="0C3E045D"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2. Опрацьовано програму навчання.</w:t>
            </w:r>
          </w:p>
          <w:p w14:paraId="423A2AF8"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3. Відзнято навчальні відео.</w:t>
            </w:r>
          </w:p>
        </w:tc>
      </w:tr>
      <w:tr w:rsidR="00C17037" w:rsidRPr="00D2141B" w14:paraId="1C957232" w14:textId="77777777" w:rsidTr="00C17037">
        <w:trPr>
          <w:trHeight w:val="60"/>
        </w:trPr>
        <w:tc>
          <w:tcPr>
            <w:tcW w:w="475" w:type="dxa"/>
          </w:tcPr>
          <w:p w14:paraId="2CF110BA"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78" w:type="dxa"/>
          </w:tcPr>
          <w:p w14:paraId="371B6D3D" w14:textId="77777777" w:rsidR="00C17037" w:rsidRPr="00D2141B" w:rsidRDefault="00C17037" w:rsidP="009F18DF">
            <w:pPr>
              <w:jc w:val="center"/>
              <w:rPr>
                <w:rFonts w:ascii="Times New Roman" w:hAnsi="Times New Roman" w:cs="Times New Roman"/>
                <w:sz w:val="24"/>
                <w:szCs w:val="24"/>
              </w:rPr>
            </w:pPr>
            <w:r w:rsidRPr="00D2141B">
              <w:rPr>
                <w:rFonts w:ascii="Times New Roman" w:hAnsi="Times New Roman" w:cs="Times New Roman"/>
                <w:sz w:val="24"/>
                <w:szCs w:val="24"/>
              </w:rPr>
              <w:t>Платформа Zoom</w:t>
            </w:r>
          </w:p>
          <w:p w14:paraId="323A8372" w14:textId="77777777" w:rsidR="00C17037" w:rsidRPr="00D2141B" w:rsidRDefault="00C17037" w:rsidP="009F18DF">
            <w:pPr>
              <w:jc w:val="center"/>
              <w:rPr>
                <w:rFonts w:ascii="Times New Roman" w:hAnsi="Times New Roman" w:cs="Times New Roman"/>
                <w:sz w:val="24"/>
                <w:szCs w:val="24"/>
              </w:rPr>
            </w:pPr>
            <w:r w:rsidRPr="00D2141B">
              <w:rPr>
                <w:rFonts w:ascii="Times New Roman" w:hAnsi="Times New Roman" w:cs="Times New Roman"/>
                <w:sz w:val="24"/>
                <w:szCs w:val="24"/>
              </w:rPr>
              <w:t>10-20.10.2020</w:t>
            </w:r>
          </w:p>
        </w:tc>
        <w:tc>
          <w:tcPr>
            <w:tcW w:w="1894" w:type="dxa"/>
          </w:tcPr>
          <w:p w14:paraId="09D16E6E"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Формування  та узгодження графіків та розкладів навчальних модулів</w:t>
            </w:r>
          </w:p>
        </w:tc>
        <w:tc>
          <w:tcPr>
            <w:tcW w:w="1623" w:type="dxa"/>
          </w:tcPr>
          <w:p w14:paraId="42862669"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Оброблені та узагальнені результати оцінювальних тестів, виокремлені ті, хто засвоїв матеріал та готовий до роботи</w:t>
            </w:r>
          </w:p>
        </w:tc>
        <w:tc>
          <w:tcPr>
            <w:tcW w:w="1514" w:type="dxa"/>
          </w:tcPr>
          <w:p w14:paraId="2F7C69AE"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 xml:space="preserve">10 тренерів-інструкторів курсу готові до проведення курсу, узгодили розклад </w:t>
            </w:r>
          </w:p>
        </w:tc>
        <w:tc>
          <w:tcPr>
            <w:tcW w:w="1663" w:type="dxa"/>
          </w:tcPr>
          <w:p w14:paraId="52EF0264" w14:textId="77777777" w:rsidR="00C17037" w:rsidRPr="00D2141B" w:rsidRDefault="00C17037"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30 осіб готові впроваджувати роботу в закладах профільних міністерств.</w:t>
            </w:r>
          </w:p>
          <w:p w14:paraId="363B896D" w14:textId="77777777" w:rsidR="00C17037" w:rsidRPr="00D2141B" w:rsidRDefault="00C17037"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5800 (Facebook) + 1180 (Instagram) підписників спільнот ГО “ГАР” ознайомлені з програмою Перший контакт.</w:t>
            </w:r>
          </w:p>
          <w:p w14:paraId="2513DEEF" w14:textId="77777777" w:rsidR="00C17037" w:rsidRPr="00D2141B" w:rsidRDefault="00C17037"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1000 отримувачів брошури ознайомлені з програмою Перший контакт.</w:t>
            </w:r>
          </w:p>
        </w:tc>
        <w:tc>
          <w:tcPr>
            <w:tcW w:w="1830" w:type="dxa"/>
          </w:tcPr>
          <w:p w14:paraId="065C437B"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1. Адаптовано методичні матеріали для навчального сервісу.</w:t>
            </w:r>
            <w:r w:rsidRPr="00D2141B">
              <w:rPr>
                <w:rFonts w:ascii="Times New Roman" w:eastAsia="Times New Roman" w:hAnsi="Times New Roman" w:cs="Times New Roman"/>
                <w:sz w:val="24"/>
                <w:szCs w:val="24"/>
              </w:rPr>
              <w:br/>
              <w:t>2. Розроблено систему тестів та оцінювання знань.</w:t>
            </w:r>
            <w:r w:rsidRPr="00D2141B">
              <w:rPr>
                <w:rFonts w:ascii="Times New Roman" w:eastAsia="Times New Roman" w:hAnsi="Times New Roman" w:cs="Times New Roman"/>
                <w:sz w:val="24"/>
                <w:szCs w:val="24"/>
              </w:rPr>
              <w:br/>
              <w:t>3. Створено кабінет та внесено інформацію відповідно до функціонала сервісу.</w:t>
            </w:r>
            <w:r w:rsidRPr="00D2141B">
              <w:rPr>
                <w:rFonts w:ascii="Times New Roman" w:eastAsia="Times New Roman" w:hAnsi="Times New Roman" w:cs="Times New Roman"/>
                <w:sz w:val="24"/>
                <w:szCs w:val="24"/>
              </w:rPr>
              <w:br/>
              <w:t>4. Розроблено систему мотивації учасників курсу.</w:t>
            </w:r>
            <w:r w:rsidRPr="00D2141B">
              <w:rPr>
                <w:rFonts w:ascii="Times New Roman" w:eastAsia="Times New Roman" w:hAnsi="Times New Roman" w:cs="Times New Roman"/>
                <w:sz w:val="24"/>
                <w:szCs w:val="24"/>
              </w:rPr>
              <w:br/>
              <w:t>5. Розроблено сертифікат про успішне проходження курсу.</w:t>
            </w:r>
          </w:p>
        </w:tc>
      </w:tr>
      <w:tr w:rsidR="00C17037" w:rsidRPr="00D2141B" w14:paraId="094F58F5" w14:textId="77777777" w:rsidTr="00C17037">
        <w:trPr>
          <w:trHeight w:val="60"/>
        </w:trPr>
        <w:tc>
          <w:tcPr>
            <w:tcW w:w="475" w:type="dxa"/>
          </w:tcPr>
          <w:p w14:paraId="2C4A9798"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78" w:type="dxa"/>
          </w:tcPr>
          <w:p w14:paraId="44A67B3C" w14:textId="77777777" w:rsidR="00C17037" w:rsidRPr="00D2141B" w:rsidRDefault="00C17037" w:rsidP="009F18DF">
            <w:pPr>
              <w:pBdr>
                <w:top w:val="nil"/>
                <w:left w:val="nil"/>
                <w:bottom w:val="nil"/>
                <w:right w:val="nil"/>
                <w:between w:val="nil"/>
              </w:pBdr>
              <w:jc w:val="center"/>
              <w:rPr>
                <w:rFonts w:ascii="Times New Roman" w:hAnsi="Times New Roman" w:cs="Times New Roman"/>
                <w:sz w:val="24"/>
                <w:szCs w:val="24"/>
              </w:rPr>
            </w:pPr>
            <w:r w:rsidRPr="00D2141B">
              <w:rPr>
                <w:rFonts w:ascii="Times New Roman" w:hAnsi="Times New Roman" w:cs="Times New Roman"/>
                <w:sz w:val="24"/>
                <w:szCs w:val="24"/>
              </w:rPr>
              <w:t>Платформа Zoom, Telegram та інші засоби зв’язку</w:t>
            </w:r>
          </w:p>
          <w:p w14:paraId="41D27E8B" w14:textId="77777777" w:rsidR="00C17037" w:rsidRPr="00D2141B" w:rsidRDefault="00C17037" w:rsidP="009F18DF">
            <w:pPr>
              <w:pBdr>
                <w:top w:val="nil"/>
                <w:left w:val="nil"/>
                <w:bottom w:val="nil"/>
                <w:right w:val="nil"/>
                <w:between w:val="nil"/>
              </w:pBdr>
              <w:jc w:val="center"/>
              <w:rPr>
                <w:rFonts w:ascii="Times New Roman" w:hAnsi="Times New Roman" w:cs="Times New Roman"/>
                <w:sz w:val="24"/>
                <w:szCs w:val="24"/>
              </w:rPr>
            </w:pPr>
            <w:r w:rsidRPr="00D2141B">
              <w:rPr>
                <w:rFonts w:ascii="Times New Roman" w:hAnsi="Times New Roman" w:cs="Times New Roman"/>
                <w:sz w:val="24"/>
                <w:szCs w:val="24"/>
              </w:rPr>
              <w:t>25.10-16.12.2020</w:t>
            </w:r>
          </w:p>
        </w:tc>
        <w:tc>
          <w:tcPr>
            <w:tcW w:w="1894" w:type="dxa"/>
          </w:tcPr>
          <w:p w14:paraId="434D7ADB"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 xml:space="preserve">Проведення модулів навчального онлайн курсу для 30 осіб з травмами спинного мозку для роботи з </w:t>
            </w:r>
            <w:r w:rsidRPr="00D2141B">
              <w:rPr>
                <w:rFonts w:ascii="Times New Roman" w:hAnsi="Times New Roman" w:cs="Times New Roman"/>
                <w:sz w:val="24"/>
                <w:szCs w:val="24"/>
              </w:rPr>
              <w:lastRenderedPageBreak/>
              <w:t>особами з травмами спинного мозку, їхніми родинами та близькими у міждисциплінарних командах медичних закладів та для консультацій дистанційно</w:t>
            </w:r>
          </w:p>
        </w:tc>
        <w:tc>
          <w:tcPr>
            <w:tcW w:w="1623" w:type="dxa"/>
          </w:tcPr>
          <w:p w14:paraId="0E6EEDAB"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 виготовлення 1000 примірників для розповсюдження</w:t>
            </w:r>
          </w:p>
        </w:tc>
        <w:tc>
          <w:tcPr>
            <w:tcW w:w="1514" w:type="dxa"/>
          </w:tcPr>
          <w:p w14:paraId="50A05EE2"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 xml:space="preserve">30 слухачів курсу готові до тестування на рівень засвоєння матеріалів курсу  та до відбору для подальшої </w:t>
            </w:r>
            <w:r w:rsidRPr="00D2141B">
              <w:rPr>
                <w:rFonts w:ascii="Times New Roman" w:eastAsia="Times New Roman" w:hAnsi="Times New Roman" w:cs="Times New Roman"/>
                <w:sz w:val="24"/>
                <w:szCs w:val="24"/>
              </w:rPr>
              <w:lastRenderedPageBreak/>
              <w:t>роботи як інструктори першого контакту</w:t>
            </w:r>
          </w:p>
        </w:tc>
        <w:tc>
          <w:tcPr>
            <w:tcW w:w="1663" w:type="dxa"/>
          </w:tcPr>
          <w:p w14:paraId="3364F2EC"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 xml:space="preserve">Інструктори першого контакту, надаючи інформаційні послуги  після засвоєння практичних та теоретичних </w:t>
            </w:r>
            <w:r w:rsidRPr="00D2141B">
              <w:rPr>
                <w:rFonts w:ascii="Times New Roman" w:eastAsia="Times New Roman" w:hAnsi="Times New Roman" w:cs="Times New Roman"/>
                <w:sz w:val="24"/>
                <w:szCs w:val="24"/>
              </w:rPr>
              <w:lastRenderedPageBreak/>
              <w:t>модулів, можуть скеровувати особу з травмою спинного мозку одразу після отримання травми, напрямком розвитку та побудови самостійного та незалежного життя, відповідальності за якість свого існування та виховувати в людині особистість, а не споживача послуг. Особи у гострому періоді травми, уникнуть ускладнень травми спинного мозку - пролежні, контрактури, інфекції та ін. та отримають знання, де пройти реабілітацію, отримати соціальні послуги від Держави.</w:t>
            </w:r>
          </w:p>
        </w:tc>
        <w:tc>
          <w:tcPr>
            <w:tcW w:w="1830" w:type="dxa"/>
          </w:tcPr>
          <w:p w14:paraId="42C81403"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 xml:space="preserve">1. Опрацювання матеріалів з циклу лекцій-бесід з емоційного інтелекту та основ комунікації на теми:  </w:t>
            </w:r>
          </w:p>
          <w:p w14:paraId="10B48D7C"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1) Спектр емоцій в залежності від їх інтенсивності. Шкала емоційних тонів - керування емоціями, станами</w:t>
            </w:r>
          </w:p>
          <w:p w14:paraId="79A49214"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2) Робота з роздратуванням, гнівом.</w:t>
            </w:r>
          </w:p>
          <w:p w14:paraId="398506C5"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3) Ключі до спілкування</w:t>
            </w:r>
          </w:p>
          <w:p w14:paraId="3F6196FF"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4) Перешкоди у спілкування.</w:t>
            </w:r>
          </w:p>
          <w:p w14:paraId="1DEA8FE7"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5) Ефективна комунікація (говоріння). Ораторське мистецтво.</w:t>
            </w:r>
          </w:p>
          <w:p w14:paraId="4A9F4D89"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6) Емоційне вигорання</w:t>
            </w:r>
          </w:p>
          <w:p w14:paraId="5C6E5896"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7) Як будувати кордони у спілкуванні. Азбука спілкування.</w:t>
            </w:r>
          </w:p>
          <w:p w14:paraId="104947D7"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8) Складання домовленостей та довірливих відносин</w:t>
            </w:r>
          </w:p>
          <w:p w14:paraId="6655B24F"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9) Сильні питання й Пряма комунікація</w:t>
            </w:r>
          </w:p>
          <w:p w14:paraId="00A66B2D"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10) Стимулювання  усвідомленості та проєкція дій</w:t>
            </w:r>
          </w:p>
          <w:p w14:paraId="0B6A5519" w14:textId="77777777" w:rsidR="00C17037" w:rsidRPr="00D2141B" w:rsidRDefault="00C17037" w:rsidP="009F18DF">
            <w:pPr>
              <w:spacing w:after="0" w:line="240" w:lineRule="auto"/>
              <w:rPr>
                <w:rFonts w:ascii="Times New Roman" w:eastAsia="Times New Roman" w:hAnsi="Times New Roman" w:cs="Times New Roman"/>
                <w:sz w:val="24"/>
                <w:szCs w:val="24"/>
                <w:highlight w:val="white"/>
              </w:rPr>
            </w:pPr>
          </w:p>
        </w:tc>
      </w:tr>
      <w:tr w:rsidR="00C17037" w:rsidRPr="00D2141B" w14:paraId="0523C435" w14:textId="77777777" w:rsidTr="00C17037">
        <w:trPr>
          <w:trHeight w:val="60"/>
        </w:trPr>
        <w:tc>
          <w:tcPr>
            <w:tcW w:w="475" w:type="dxa"/>
          </w:tcPr>
          <w:p w14:paraId="441468D0"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78" w:type="dxa"/>
          </w:tcPr>
          <w:p w14:paraId="5E05BF6D"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Платформа Google classroom, Google Groups</w:t>
            </w:r>
          </w:p>
          <w:p w14:paraId="1D8DA240"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30.11-2.12.2020</w:t>
            </w:r>
          </w:p>
        </w:tc>
        <w:tc>
          <w:tcPr>
            <w:tcW w:w="1894" w:type="dxa"/>
          </w:tcPr>
          <w:p w14:paraId="5D962912"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Оцінка знань та готовності до роботи слухачів курсу та формування бази інструкторів першого контакту для роботи у регіонах за допомогою тестування</w:t>
            </w:r>
          </w:p>
        </w:tc>
        <w:tc>
          <w:tcPr>
            <w:tcW w:w="1623" w:type="dxa"/>
          </w:tcPr>
          <w:p w14:paraId="64B27DBD"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 xml:space="preserve">Представники зазначених міністерств та широкої громадськості ознайомлені з результатами проєкту та необхідністю проводити системну постійну </w:t>
            </w:r>
            <w:r w:rsidRPr="00D2141B">
              <w:rPr>
                <w:rFonts w:ascii="Times New Roman" w:eastAsia="Times New Roman" w:hAnsi="Times New Roman" w:cs="Times New Roman"/>
                <w:sz w:val="24"/>
                <w:szCs w:val="24"/>
              </w:rPr>
              <w:lastRenderedPageBreak/>
              <w:t>роботу в цьому напрямку</w:t>
            </w:r>
          </w:p>
        </w:tc>
        <w:tc>
          <w:tcPr>
            <w:tcW w:w="1514" w:type="dxa"/>
          </w:tcPr>
          <w:p w14:paraId="2E8EB293"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Сформована база потенційних інструкторів першого контакту для роботи у регіонах.</w:t>
            </w:r>
          </w:p>
        </w:tc>
        <w:tc>
          <w:tcPr>
            <w:tcW w:w="1663" w:type="dxa"/>
          </w:tcPr>
          <w:p w14:paraId="33656EFF" w14:textId="77777777" w:rsidR="00B9356C" w:rsidRPr="00D2141B" w:rsidRDefault="00B9356C" w:rsidP="00B935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тренери-інструктори готові до викладення матеріалів курсу</w:t>
            </w:r>
          </w:p>
          <w:p w14:paraId="555FEBF3"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30" w:type="dxa"/>
          </w:tcPr>
          <w:p w14:paraId="5BEBB5C6" w14:textId="77777777" w:rsidR="00D22A4C" w:rsidRPr="00D2141B" w:rsidRDefault="00D22A4C" w:rsidP="00D22A4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Проведення практичної ча</w:t>
            </w:r>
            <w:r w:rsidR="00B9356C" w:rsidRPr="00D2141B">
              <w:rPr>
                <w:rFonts w:ascii="Times New Roman" w:eastAsia="Times New Roman" w:hAnsi="Times New Roman" w:cs="Times New Roman"/>
                <w:sz w:val="24"/>
                <w:szCs w:val="24"/>
                <w:lang w:eastAsia="uk-UA"/>
              </w:rPr>
              <w:t>стини</w:t>
            </w:r>
            <w:r w:rsidRPr="00D2141B">
              <w:rPr>
                <w:rFonts w:ascii="Times New Roman" w:eastAsia="Times New Roman" w:hAnsi="Times New Roman" w:cs="Times New Roman"/>
                <w:sz w:val="24"/>
                <w:szCs w:val="24"/>
                <w:lang w:eastAsia="uk-UA"/>
              </w:rPr>
              <w:t xml:space="preserve">  </w:t>
            </w:r>
          </w:p>
          <w:p w14:paraId="7CA9475D" w14:textId="77777777" w:rsidR="00C17037" w:rsidRPr="00D2141B" w:rsidRDefault="00C17037" w:rsidP="009F18DF">
            <w:pPr>
              <w:spacing w:after="0" w:line="240" w:lineRule="auto"/>
              <w:ind w:left="284"/>
              <w:rPr>
                <w:rFonts w:ascii="Times New Roman" w:eastAsia="Times New Roman" w:hAnsi="Times New Roman" w:cs="Times New Roman"/>
                <w:sz w:val="24"/>
                <w:szCs w:val="24"/>
                <w:shd w:val="clear" w:color="auto" w:fill="F4CCCC"/>
              </w:rPr>
            </w:pPr>
          </w:p>
        </w:tc>
      </w:tr>
      <w:tr w:rsidR="00C17037" w:rsidRPr="00D2141B" w14:paraId="71D7347B" w14:textId="77777777" w:rsidTr="00C17037">
        <w:trPr>
          <w:trHeight w:val="60"/>
        </w:trPr>
        <w:tc>
          <w:tcPr>
            <w:tcW w:w="475" w:type="dxa"/>
          </w:tcPr>
          <w:p w14:paraId="482ADDD3"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78" w:type="dxa"/>
          </w:tcPr>
          <w:p w14:paraId="2F8CC6D0"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Буча, Пластовий вишкільний центр</w:t>
            </w:r>
          </w:p>
          <w:p w14:paraId="46B3E743"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10.12.2020</w:t>
            </w:r>
          </w:p>
        </w:tc>
        <w:tc>
          <w:tcPr>
            <w:tcW w:w="1894" w:type="dxa"/>
          </w:tcPr>
          <w:p w14:paraId="7EBBDD09"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Круглий стіл з представниками МОЗ, Мінсоцполтики, ФСЗІ, народними депутатами та профільними фахівцями з презентацією результатів проєкту</w:t>
            </w:r>
          </w:p>
        </w:tc>
        <w:tc>
          <w:tcPr>
            <w:tcW w:w="1623" w:type="dxa"/>
          </w:tcPr>
          <w:p w14:paraId="081BB176"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 опрацьовано навчальні матеріали з тренерами-інструкторами</w:t>
            </w:r>
            <w:r w:rsidRPr="00D2141B">
              <w:rPr>
                <w:rFonts w:ascii="Times New Roman" w:eastAsia="Times New Roman" w:hAnsi="Times New Roman" w:cs="Times New Roman"/>
                <w:sz w:val="24"/>
                <w:szCs w:val="24"/>
              </w:rPr>
              <w:br/>
              <w:t>- затверджено програму навчального курсу для інструкторів першого контакту</w:t>
            </w:r>
          </w:p>
        </w:tc>
        <w:tc>
          <w:tcPr>
            <w:tcW w:w="1514" w:type="dxa"/>
          </w:tcPr>
          <w:p w14:paraId="2973B3D7"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розповсюджено 1000 примірників по закладах системи МОЗ, МІНСОЦ та інших.</w:t>
            </w:r>
            <w:r w:rsidRPr="00D2141B">
              <w:rPr>
                <w:rFonts w:ascii="Times New Roman" w:eastAsia="Times New Roman" w:hAnsi="Times New Roman" w:cs="Times New Roman"/>
                <w:sz w:val="24"/>
                <w:szCs w:val="24"/>
              </w:rPr>
              <w:br/>
              <w:t xml:space="preserve">- 1000 потенційних отримувачів послуг, партнерів поінформовані про програму перший контакт  </w:t>
            </w:r>
          </w:p>
        </w:tc>
        <w:tc>
          <w:tcPr>
            <w:tcW w:w="1663" w:type="dxa"/>
          </w:tcPr>
          <w:p w14:paraId="56C70CE1" w14:textId="77777777" w:rsidR="00C17037" w:rsidRPr="00D2141B" w:rsidRDefault="00B9356C" w:rsidP="00B935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остаточно доопрацьована та узгоджена програма курсу</w:t>
            </w:r>
          </w:p>
        </w:tc>
        <w:tc>
          <w:tcPr>
            <w:tcW w:w="1830" w:type="dxa"/>
          </w:tcPr>
          <w:p w14:paraId="2D460269" w14:textId="77777777" w:rsidR="00C17037" w:rsidRPr="00D2141B" w:rsidRDefault="00C17037" w:rsidP="00C1703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Застосування знань на практиці, практичні заняття, під наглядом тренерів, як працювати з особами з ушкодженнями спинного мозку та їх родичами та близькими, в умовах медичних закладів в гострому періоді після травми.</w:t>
            </w:r>
          </w:p>
        </w:tc>
      </w:tr>
      <w:tr w:rsidR="00C17037" w:rsidRPr="00D2141B" w14:paraId="3CC6DBA2" w14:textId="77777777" w:rsidTr="00C17037">
        <w:trPr>
          <w:trHeight w:val="60"/>
        </w:trPr>
        <w:tc>
          <w:tcPr>
            <w:tcW w:w="475" w:type="dxa"/>
          </w:tcPr>
          <w:p w14:paraId="680557AE"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78" w:type="dxa"/>
          </w:tcPr>
          <w:p w14:paraId="300197F0"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Буча, Пластовий вишкільний центр/Ірпінь-Хол</w:t>
            </w:r>
          </w:p>
          <w:p w14:paraId="482E90FA"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10-13.12.2020</w:t>
            </w:r>
          </w:p>
        </w:tc>
        <w:tc>
          <w:tcPr>
            <w:tcW w:w="1894" w:type="dxa"/>
          </w:tcPr>
          <w:p w14:paraId="3D7CA8E7"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Підсумкова зустріч по проєкту</w:t>
            </w:r>
          </w:p>
          <w:p w14:paraId="726876D6" w14:textId="77777777" w:rsidR="00C17037" w:rsidRPr="00D2141B" w:rsidRDefault="00C17037" w:rsidP="009F18DF">
            <w:pPr>
              <w:rPr>
                <w:rFonts w:ascii="Times New Roman" w:hAnsi="Times New Roman" w:cs="Times New Roman"/>
                <w:sz w:val="24"/>
                <w:szCs w:val="24"/>
              </w:rPr>
            </w:pPr>
            <w:r w:rsidRPr="00D2141B">
              <w:rPr>
                <w:rFonts w:ascii="Times New Roman" w:hAnsi="Times New Roman" w:cs="Times New Roman"/>
                <w:sz w:val="24"/>
                <w:szCs w:val="24"/>
              </w:rPr>
              <w:t>«Перший контакт – інструктори першого контакту для осіб з травмою спинного мозку»</w:t>
            </w:r>
          </w:p>
        </w:tc>
        <w:tc>
          <w:tcPr>
            <w:tcW w:w="1623" w:type="dxa"/>
          </w:tcPr>
          <w:p w14:paraId="2CA3F68A" w14:textId="77777777" w:rsidR="00C17037" w:rsidRPr="00D2141B" w:rsidRDefault="00C1703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14" w:type="dxa"/>
          </w:tcPr>
          <w:p w14:paraId="2935DD48" w14:textId="77777777" w:rsidR="00C17037" w:rsidRPr="00D2141B" w:rsidRDefault="00C17037" w:rsidP="009F18DF">
            <w:pPr>
              <w:spacing w:after="0"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 xml:space="preserve">Укладені меморандуми про співпрацю ГО “ГАР” та МОЗ та МІНСОЦ в програмі перший контакт для осіб з травмами спинного мозку </w:t>
            </w:r>
          </w:p>
        </w:tc>
        <w:tc>
          <w:tcPr>
            <w:tcW w:w="1663" w:type="dxa"/>
          </w:tcPr>
          <w:p w14:paraId="1276E222" w14:textId="77777777" w:rsidR="00C17037" w:rsidRPr="00D2141B" w:rsidRDefault="00C17037" w:rsidP="00C17037">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30" w:type="dxa"/>
          </w:tcPr>
          <w:p w14:paraId="75CDF70F" w14:textId="77777777" w:rsidR="00C17037" w:rsidRPr="00D2141B" w:rsidRDefault="00C17037" w:rsidP="003560D8">
            <w:pPr>
              <w:spacing w:before="100" w:beforeAutospacing="1" w:after="100" w:afterAutospacing="1" w:line="240" w:lineRule="auto"/>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Надання інформаційної підтримки та консультацій по напрямках:</w:t>
            </w:r>
          </w:p>
          <w:p w14:paraId="798BE9F0" w14:textId="77777777" w:rsidR="00C17037" w:rsidRPr="00D2141B" w:rsidRDefault="00C17037" w:rsidP="003560D8">
            <w:pPr>
              <w:spacing w:before="100" w:beforeAutospacing="1" w:after="100" w:afterAutospacing="1" w:line="240" w:lineRule="auto"/>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Урологія</w:t>
            </w:r>
          </w:p>
          <w:p w14:paraId="079AA72F" w14:textId="77777777" w:rsidR="00C17037" w:rsidRPr="00D2141B" w:rsidRDefault="00C17037" w:rsidP="00B9356C">
            <w:pPr>
              <w:spacing w:before="100" w:beforeAutospacing="1" w:after="100" w:afterAutospacing="1" w:line="240" w:lineRule="auto"/>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Дефекація</w:t>
            </w:r>
          </w:p>
          <w:p w14:paraId="530C6773" w14:textId="77777777" w:rsidR="00C17037" w:rsidRPr="00D2141B" w:rsidRDefault="00C17037" w:rsidP="00B9356C">
            <w:pPr>
              <w:spacing w:before="100" w:beforeAutospacing="1" w:after="100" w:afterAutospacing="1" w:line="240" w:lineRule="auto"/>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Контрактури. Опіки. Осифікати.</w:t>
            </w:r>
          </w:p>
          <w:p w14:paraId="1DE99B85" w14:textId="77777777" w:rsidR="00C17037" w:rsidRPr="00D2141B" w:rsidRDefault="00C17037" w:rsidP="00B9356C">
            <w:pPr>
              <w:spacing w:before="100" w:beforeAutospacing="1" w:after="100" w:afterAutospacing="1" w:line="240" w:lineRule="auto"/>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Відлежини</w:t>
            </w:r>
          </w:p>
          <w:p w14:paraId="25FFF0A5" w14:textId="77777777" w:rsidR="00C17037" w:rsidRPr="00D2141B" w:rsidRDefault="00C17037" w:rsidP="00B9356C">
            <w:pPr>
              <w:spacing w:before="100" w:beforeAutospacing="1" w:after="100" w:afterAutospacing="1" w:line="240" w:lineRule="auto"/>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Коляска АТ</w:t>
            </w:r>
          </w:p>
          <w:p w14:paraId="66BFADAD" w14:textId="77777777" w:rsidR="00C17037" w:rsidRPr="00D2141B" w:rsidRDefault="00C17037" w:rsidP="00C1703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Доказові методи фізичної терапії</w:t>
            </w:r>
          </w:p>
          <w:p w14:paraId="6276A77A" w14:textId="77777777" w:rsidR="00C17037" w:rsidRPr="00D2141B" w:rsidRDefault="00C17037" w:rsidP="00B9356C">
            <w:pPr>
              <w:spacing w:before="100" w:beforeAutospacing="1" w:after="100" w:afterAutospacing="1" w:line="240" w:lineRule="auto"/>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ДБН та Універсальний дизайн</w:t>
            </w:r>
          </w:p>
          <w:p w14:paraId="7D03E728" w14:textId="77777777" w:rsidR="00C17037" w:rsidRPr="00D2141B" w:rsidRDefault="00C17037" w:rsidP="00C1703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xml:space="preserve"> Правові питання</w:t>
            </w:r>
          </w:p>
          <w:p w14:paraId="19C7E2B1" w14:textId="77777777" w:rsidR="00C17037" w:rsidRPr="00D2141B" w:rsidRDefault="00C17037" w:rsidP="00C1703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xml:space="preserve">Працевлаштування </w:t>
            </w:r>
          </w:p>
          <w:p w14:paraId="24506F34" w14:textId="77777777" w:rsidR="00C17037" w:rsidRPr="00D2141B" w:rsidRDefault="00C17037" w:rsidP="003560D8">
            <w:pPr>
              <w:spacing w:before="100" w:beforeAutospacing="1" w:after="100" w:afterAutospacing="1" w:line="240" w:lineRule="auto"/>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Освіта</w:t>
            </w:r>
          </w:p>
        </w:tc>
      </w:tr>
    </w:tbl>
    <w:p w14:paraId="33E4A31B" w14:textId="77777777" w:rsidR="00965DEB" w:rsidRPr="00D2141B" w:rsidRDefault="00965DEB" w:rsidP="00965DEB">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655200B3" w14:textId="77777777" w:rsidR="00965DEB" w:rsidRPr="00D2141B" w:rsidRDefault="00A5140F"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D2141B">
        <w:rPr>
          <w:rFonts w:ascii="Times New Roman" w:hAnsi="Times New Roman" w:cs="Times New Roman"/>
          <w:color w:val="000000"/>
          <w:sz w:val="20"/>
          <w:szCs w:val="20"/>
          <w:lang w:eastAsia="uk-UA"/>
        </w:rPr>
        <w:lastRenderedPageBreak/>
        <w:t xml:space="preserve"> </w:t>
      </w:r>
      <w:r w:rsidR="00965DEB" w:rsidRPr="00D2141B">
        <w:rPr>
          <w:rFonts w:ascii="Times New Roman" w:hAnsi="Times New Roman" w:cs="Times New Roman"/>
          <w:color w:val="000000"/>
          <w:sz w:val="20"/>
          <w:szCs w:val="20"/>
          <w:lang w:eastAsia="uk-UA"/>
        </w:rPr>
        <w:t>(зазначити</w:t>
      </w:r>
      <w:r w:rsidR="00642540" w:rsidRPr="00D2141B">
        <w:rPr>
          <w:rFonts w:ascii="Times New Roman" w:hAnsi="Times New Roman" w:cs="Times New Roman"/>
          <w:color w:val="000000"/>
          <w:sz w:val="20"/>
          <w:szCs w:val="20"/>
          <w:lang w:eastAsia="uk-UA"/>
        </w:rPr>
        <w:t>,</w:t>
      </w:r>
      <w:r w:rsidR="00965DEB" w:rsidRPr="00D2141B">
        <w:rPr>
          <w:rFonts w:ascii="Times New Roman" w:hAnsi="Times New Roman" w:cs="Times New Roman"/>
          <w:color w:val="000000"/>
          <w:sz w:val="20"/>
          <w:szCs w:val="20"/>
          <w:lang w:eastAsia="uk-UA"/>
        </w:rPr>
        <w:t xml:space="preserve"> чи </w:t>
      </w:r>
      <w:r w:rsidR="00642540" w:rsidRPr="00D2141B">
        <w:rPr>
          <w:rFonts w:ascii="Times New Roman" w:hAnsi="Times New Roman" w:cs="Times New Roman"/>
          <w:color w:val="000000"/>
          <w:sz w:val="20"/>
          <w:szCs w:val="20"/>
          <w:lang w:eastAsia="uk-UA"/>
        </w:rPr>
        <w:t xml:space="preserve">було досягнуто очікуваних результатів </w:t>
      </w:r>
      <w:r w:rsidR="00965DEB" w:rsidRPr="00D2141B">
        <w:rPr>
          <w:rFonts w:ascii="Times New Roman" w:hAnsi="Times New Roman" w:cs="Times New Roman"/>
          <w:color w:val="000000"/>
          <w:sz w:val="20"/>
          <w:szCs w:val="20"/>
          <w:lang w:eastAsia="uk-UA"/>
        </w:rPr>
        <w:t>при виконан</w:t>
      </w:r>
      <w:r w:rsidR="00642540" w:rsidRPr="00D2141B">
        <w:rPr>
          <w:rFonts w:ascii="Times New Roman" w:hAnsi="Times New Roman" w:cs="Times New Roman"/>
          <w:color w:val="000000"/>
          <w:sz w:val="20"/>
          <w:szCs w:val="20"/>
          <w:lang w:eastAsia="uk-UA"/>
        </w:rPr>
        <w:t>н</w:t>
      </w:r>
      <w:r w:rsidR="00965DEB" w:rsidRPr="00D2141B">
        <w:rPr>
          <w:rFonts w:ascii="Times New Roman" w:hAnsi="Times New Roman" w:cs="Times New Roman"/>
          <w:color w:val="000000"/>
          <w:sz w:val="20"/>
          <w:szCs w:val="20"/>
          <w:lang w:eastAsia="uk-UA"/>
        </w:rPr>
        <w:t>і (реалізації) програми (проекту, заходу)</w:t>
      </w:r>
      <w:r w:rsidR="005B5032" w:rsidRPr="00D2141B">
        <w:rPr>
          <w:rFonts w:ascii="Times New Roman" w:hAnsi="Times New Roman" w:cs="Times New Roman"/>
          <w:color w:val="000000"/>
          <w:sz w:val="20"/>
          <w:szCs w:val="20"/>
          <w:lang w:eastAsia="uk-UA"/>
        </w:rPr>
        <w:t>;</w:t>
      </w:r>
      <w:r w:rsidR="00965DEB" w:rsidRPr="00D2141B">
        <w:rPr>
          <w:rFonts w:ascii="Times New Roman" w:hAnsi="Times New Roman" w:cs="Times New Roman"/>
          <w:color w:val="000000"/>
          <w:sz w:val="20"/>
          <w:szCs w:val="20"/>
          <w:lang w:eastAsia="uk-UA"/>
        </w:rPr>
        <w:t xml:space="preserve"> </w:t>
      </w:r>
      <w:r w:rsidR="00483BD7" w:rsidRPr="00D2141B">
        <w:rPr>
          <w:rFonts w:ascii="Times New Roman" w:hAnsi="Times New Roman" w:cs="Times New Roman"/>
          <w:color w:val="000000"/>
          <w:sz w:val="20"/>
          <w:szCs w:val="20"/>
          <w:lang w:eastAsia="uk-UA"/>
        </w:rPr>
        <w:t>чи мають отримані результати суспільну цінність, яку саме</w:t>
      </w:r>
      <w:r w:rsidR="005B5032" w:rsidRPr="00D2141B">
        <w:rPr>
          <w:rFonts w:ascii="Times New Roman" w:hAnsi="Times New Roman" w:cs="Times New Roman"/>
          <w:color w:val="000000"/>
          <w:sz w:val="20"/>
          <w:szCs w:val="20"/>
          <w:lang w:eastAsia="uk-UA"/>
        </w:rPr>
        <w:t>;</w:t>
      </w:r>
      <w:r w:rsidR="00483BD7" w:rsidRPr="00D2141B">
        <w:rPr>
          <w:rFonts w:ascii="Times New Roman" w:hAnsi="Times New Roman" w:cs="Times New Roman"/>
          <w:color w:val="000000"/>
          <w:sz w:val="20"/>
          <w:szCs w:val="20"/>
          <w:lang w:eastAsia="uk-UA"/>
        </w:rPr>
        <w:t xml:space="preserve"> </w:t>
      </w:r>
      <w:r w:rsidR="00965DEB" w:rsidRPr="00D2141B">
        <w:rPr>
          <w:rFonts w:ascii="Times New Roman" w:hAnsi="Times New Roman" w:cs="Times New Roman"/>
          <w:color w:val="000000"/>
          <w:sz w:val="20"/>
          <w:szCs w:val="20"/>
          <w:lang w:eastAsia="uk-UA"/>
        </w:rPr>
        <w:t>порівняти планові та фактичні показники</w:t>
      </w:r>
      <w:r w:rsidR="00642540" w:rsidRPr="00D2141B">
        <w:rPr>
          <w:rFonts w:ascii="Times New Roman" w:hAnsi="Times New Roman" w:cs="Times New Roman"/>
          <w:color w:val="000000"/>
          <w:sz w:val="20"/>
          <w:szCs w:val="20"/>
          <w:lang w:eastAsia="uk-UA"/>
        </w:rPr>
        <w:t>;</w:t>
      </w:r>
      <w:r w:rsidR="00965DEB" w:rsidRPr="00D2141B">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D2141B">
        <w:rPr>
          <w:rFonts w:ascii="Times New Roman" w:hAnsi="Times New Roman" w:cs="Times New Roman"/>
          <w:color w:val="000000"/>
          <w:sz w:val="20"/>
          <w:szCs w:val="20"/>
          <w:lang w:eastAsia="uk-UA"/>
        </w:rPr>
        <w:t>‒</w:t>
      </w:r>
      <w:r w:rsidR="00965DEB" w:rsidRPr="00D2141B">
        <w:rPr>
          <w:rFonts w:ascii="Times New Roman" w:hAnsi="Times New Roman" w:cs="Times New Roman"/>
          <w:color w:val="000000"/>
          <w:sz w:val="20"/>
          <w:szCs w:val="20"/>
          <w:lang w:eastAsia="uk-UA"/>
        </w:rPr>
        <w:t xml:space="preserve"> вказати причини, що спричинили таку ситуацію)</w:t>
      </w:r>
    </w:p>
    <w:p w14:paraId="15F1AE38" w14:textId="77777777" w:rsidR="0025426F" w:rsidRPr="00D2141B" w:rsidRDefault="0025426F"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73B54FFD" w14:textId="77777777" w:rsidR="0025426F" w:rsidRPr="00D2141B" w:rsidRDefault="0025426F"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0DCA9F37" w14:textId="77777777" w:rsidR="00DB3662" w:rsidRPr="00D2141B" w:rsidRDefault="00DB3662"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314AAFA9" w14:textId="77777777" w:rsidR="005B6C47" w:rsidRPr="00D2141B"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85"/>
        <w:gridCol w:w="2585"/>
        <w:gridCol w:w="2585"/>
        <w:gridCol w:w="2446"/>
      </w:tblGrid>
      <w:tr w:rsidR="00040559" w:rsidRPr="00D2141B" w14:paraId="0EF91CE9" w14:textId="77777777" w:rsidTr="005B6C47">
        <w:trPr>
          <w:trHeight w:val="453"/>
        </w:trPr>
        <w:tc>
          <w:tcPr>
            <w:tcW w:w="2534" w:type="pct"/>
            <w:gridSpan w:val="2"/>
            <w:tcMar>
              <w:top w:w="68" w:type="dxa"/>
              <w:left w:w="68" w:type="dxa"/>
              <w:bottom w:w="68" w:type="dxa"/>
              <w:right w:w="68" w:type="dxa"/>
            </w:tcMar>
          </w:tcPr>
          <w:p w14:paraId="1941C675" w14:textId="77777777" w:rsidR="00040559" w:rsidRPr="00D2141B"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Планові показники (</w:t>
            </w:r>
            <w:r w:rsidRPr="00D2141B">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0B6724BD" w14:textId="77777777" w:rsidR="00040559" w:rsidRPr="00D2141B" w:rsidRDefault="00040559" w:rsidP="004D3865">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Фактичні показники </w:t>
            </w:r>
            <w:r w:rsidRPr="00D2141B">
              <w:rPr>
                <w:rFonts w:ascii="Times New Roman" w:eastAsia="Times New Roman" w:hAnsi="Times New Roman" w:cs="Times New Roman"/>
                <w:sz w:val="24"/>
                <w:szCs w:val="24"/>
                <w:lang w:eastAsia="uk-UA"/>
              </w:rPr>
              <w:t>цільової аудиторії</w:t>
            </w:r>
          </w:p>
        </w:tc>
      </w:tr>
      <w:tr w:rsidR="00040559" w:rsidRPr="00D2141B" w14:paraId="46BC86F2" w14:textId="77777777" w:rsidTr="005B6C47">
        <w:trPr>
          <w:trHeight w:val="453"/>
        </w:trPr>
        <w:tc>
          <w:tcPr>
            <w:tcW w:w="1267" w:type="pct"/>
            <w:tcMar>
              <w:top w:w="68" w:type="dxa"/>
              <w:left w:w="68" w:type="dxa"/>
              <w:bottom w:w="68" w:type="dxa"/>
              <w:right w:w="68" w:type="dxa"/>
            </w:tcMar>
          </w:tcPr>
          <w:p w14:paraId="05D6DD9B" w14:textId="77777777" w:rsidR="00040559" w:rsidRPr="00D2141B"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1F003750" w14:textId="77777777" w:rsidR="00040559" w:rsidRPr="00D2141B"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Кількість</w:t>
            </w:r>
          </w:p>
        </w:tc>
        <w:tc>
          <w:tcPr>
            <w:tcW w:w="1267" w:type="pct"/>
            <w:tcMar>
              <w:top w:w="68" w:type="dxa"/>
              <w:left w:w="68" w:type="dxa"/>
              <w:bottom w:w="68" w:type="dxa"/>
              <w:right w:w="68" w:type="dxa"/>
            </w:tcMar>
          </w:tcPr>
          <w:p w14:paraId="6656ADC9" w14:textId="77777777" w:rsidR="00040559" w:rsidRPr="00D2141B"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2655DAED" w14:textId="77777777" w:rsidR="00040559" w:rsidRPr="00D2141B"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Кількість</w:t>
            </w:r>
          </w:p>
        </w:tc>
      </w:tr>
      <w:tr w:rsidR="00040559" w:rsidRPr="00D2141B" w14:paraId="1079FD53" w14:textId="77777777" w:rsidTr="005B6C47">
        <w:trPr>
          <w:trHeight w:val="136"/>
        </w:trPr>
        <w:tc>
          <w:tcPr>
            <w:tcW w:w="1267" w:type="pct"/>
            <w:tcMar>
              <w:top w:w="68" w:type="dxa"/>
              <w:left w:w="68" w:type="dxa"/>
              <w:bottom w:w="68" w:type="dxa"/>
              <w:right w:w="68" w:type="dxa"/>
            </w:tcMar>
          </w:tcPr>
          <w:p w14:paraId="4991CB61" w14:textId="77777777" w:rsidR="00040559" w:rsidRPr="00D2141B" w:rsidRDefault="00040559" w:rsidP="00221B22">
            <w:pPr>
              <w:autoSpaceDE w:val="0"/>
              <w:autoSpaceDN w:val="0"/>
              <w:spacing w:after="0" w:line="240" w:lineRule="auto"/>
              <w:rPr>
                <w:rFonts w:ascii="Times New Roman" w:hAnsi="Times New Roman" w:cs="Times New Roman"/>
                <w:color w:val="000000"/>
                <w:sz w:val="24"/>
                <w:szCs w:val="24"/>
                <w:lang w:eastAsia="uk-UA"/>
              </w:rPr>
            </w:pPr>
            <w:r w:rsidRPr="00D2141B">
              <w:rPr>
                <w:rFonts w:ascii="Times New Roman" w:hAnsi="Times New Roman" w:cs="Times New Roman"/>
                <w:sz w:val="24"/>
                <w:szCs w:val="24"/>
                <w:lang w:eastAsia="uk-UA"/>
              </w:rPr>
              <w:t xml:space="preserve"> </w:t>
            </w:r>
            <w:r w:rsidR="00221B22" w:rsidRPr="00D2141B">
              <w:rPr>
                <w:rFonts w:ascii="Times New Roman" w:hAnsi="Times New Roman" w:cs="Times New Roman"/>
                <w:color w:val="000000"/>
                <w:sz w:val="24"/>
                <w:szCs w:val="24"/>
                <w:lang w:eastAsia="uk-UA"/>
              </w:rPr>
              <w:t>Навчено 30 осіб з травмами спинного мозку на інструкторів першого контакту, для роботи з особами з травми спинного мозку, їхніми родинами та близькими у міждисциплінарних командах медичних закладів.</w:t>
            </w:r>
          </w:p>
        </w:tc>
        <w:tc>
          <w:tcPr>
            <w:tcW w:w="1267" w:type="pct"/>
            <w:tcMar>
              <w:top w:w="68" w:type="dxa"/>
              <w:left w:w="68" w:type="dxa"/>
              <w:bottom w:w="68" w:type="dxa"/>
              <w:right w:w="68" w:type="dxa"/>
            </w:tcMar>
          </w:tcPr>
          <w:p w14:paraId="79341D6E" w14:textId="77777777" w:rsidR="00221B22" w:rsidRPr="00D2141B" w:rsidRDefault="00040559" w:rsidP="00221B22">
            <w:pPr>
              <w:autoSpaceDE w:val="0"/>
              <w:autoSpaceDN w:val="0"/>
              <w:spacing w:after="0" w:line="240" w:lineRule="auto"/>
              <w:rPr>
                <w:rFonts w:ascii="Times New Roman" w:hAnsi="Times New Roman" w:cs="Times New Roman"/>
                <w:sz w:val="24"/>
                <w:szCs w:val="24"/>
                <w:lang w:eastAsia="uk-UA"/>
              </w:rPr>
            </w:pPr>
            <w:r w:rsidRPr="00D2141B">
              <w:rPr>
                <w:rFonts w:ascii="Times New Roman" w:hAnsi="Times New Roman" w:cs="Times New Roman"/>
                <w:sz w:val="24"/>
                <w:szCs w:val="24"/>
                <w:lang w:eastAsia="uk-UA"/>
              </w:rPr>
              <w:t xml:space="preserve"> </w:t>
            </w:r>
            <w:r w:rsidR="00221B22" w:rsidRPr="00D2141B">
              <w:rPr>
                <w:rFonts w:ascii="Times New Roman" w:hAnsi="Times New Roman" w:cs="Times New Roman"/>
                <w:sz w:val="24"/>
                <w:szCs w:val="24"/>
                <w:lang w:eastAsia="uk-UA"/>
              </w:rPr>
              <w:t>12 осіб з інвалідністю - тренери-інструктори</w:t>
            </w:r>
          </w:p>
          <w:p w14:paraId="5F59F2F4" w14:textId="77777777" w:rsidR="00040559" w:rsidRPr="00D2141B" w:rsidRDefault="00221B22" w:rsidP="00221B22">
            <w:pPr>
              <w:autoSpaceDE w:val="0"/>
              <w:autoSpaceDN w:val="0"/>
              <w:spacing w:after="0" w:line="240" w:lineRule="auto"/>
              <w:rPr>
                <w:rFonts w:ascii="Times New Roman" w:hAnsi="Times New Roman" w:cs="Times New Roman"/>
                <w:color w:val="000000"/>
                <w:sz w:val="24"/>
                <w:szCs w:val="24"/>
                <w:lang w:eastAsia="uk-UA"/>
              </w:rPr>
            </w:pPr>
            <w:r w:rsidRPr="00D2141B">
              <w:rPr>
                <w:rFonts w:ascii="Times New Roman" w:hAnsi="Times New Roman" w:cs="Times New Roman"/>
                <w:sz w:val="24"/>
                <w:szCs w:val="24"/>
                <w:lang w:eastAsia="uk-UA"/>
              </w:rPr>
              <w:t>30 осіб з інвалідністю - учасники</w:t>
            </w:r>
          </w:p>
        </w:tc>
        <w:tc>
          <w:tcPr>
            <w:tcW w:w="1267" w:type="pct"/>
            <w:tcMar>
              <w:top w:w="68" w:type="dxa"/>
              <w:left w:w="68" w:type="dxa"/>
              <w:bottom w:w="68" w:type="dxa"/>
              <w:right w:w="68" w:type="dxa"/>
            </w:tcMar>
          </w:tcPr>
          <w:p w14:paraId="18CA6D5C" w14:textId="77777777" w:rsidR="00040559" w:rsidRPr="00D2141B" w:rsidRDefault="00040559" w:rsidP="004D3865">
            <w:pPr>
              <w:autoSpaceDE w:val="0"/>
              <w:autoSpaceDN w:val="0"/>
              <w:spacing w:after="0" w:line="240" w:lineRule="auto"/>
              <w:rPr>
                <w:rFonts w:ascii="Times New Roman" w:hAnsi="Times New Roman" w:cs="Times New Roman"/>
                <w:color w:val="000000"/>
                <w:sz w:val="24"/>
                <w:szCs w:val="24"/>
                <w:lang w:eastAsia="uk-UA"/>
              </w:rPr>
            </w:pPr>
            <w:r w:rsidRPr="00D2141B">
              <w:rPr>
                <w:rFonts w:ascii="Times New Roman" w:hAnsi="Times New Roman" w:cs="Times New Roman"/>
                <w:sz w:val="24"/>
                <w:szCs w:val="24"/>
                <w:lang w:eastAsia="uk-UA"/>
              </w:rPr>
              <w:t xml:space="preserve"> </w:t>
            </w:r>
            <w:r w:rsidR="00074ED7" w:rsidRPr="00D2141B">
              <w:rPr>
                <w:rFonts w:ascii="Times New Roman" w:hAnsi="Times New Roman" w:cs="Times New Roman"/>
                <w:sz w:val="24"/>
                <w:szCs w:val="24"/>
                <w:lang w:eastAsia="uk-UA"/>
              </w:rPr>
              <w:t>Безпосередніми учасниками програми стали діючі лідери ГО ГАР та люди, які пройшли програми організації. Всі вони мають травми спинного мозку, встановлену інвалідність І групи та пересуваються за допомогою крісла колісного (списки в додатках).</w:t>
            </w:r>
          </w:p>
        </w:tc>
        <w:tc>
          <w:tcPr>
            <w:tcW w:w="1199" w:type="pct"/>
            <w:tcMar>
              <w:top w:w="68" w:type="dxa"/>
              <w:left w:w="68" w:type="dxa"/>
              <w:bottom w:w="68" w:type="dxa"/>
              <w:right w:w="68" w:type="dxa"/>
            </w:tcMar>
          </w:tcPr>
          <w:p w14:paraId="28D2196C" w14:textId="77777777" w:rsidR="00CC50D5" w:rsidRPr="00D2141B" w:rsidRDefault="00387687" w:rsidP="004D3865">
            <w:pPr>
              <w:autoSpaceDE w:val="0"/>
              <w:autoSpaceDN w:val="0"/>
              <w:spacing w:after="0" w:line="240" w:lineRule="auto"/>
              <w:rPr>
                <w:rFonts w:ascii="Times New Roman" w:hAnsi="Times New Roman" w:cs="Times New Roman"/>
                <w:sz w:val="24"/>
                <w:szCs w:val="24"/>
                <w:lang w:eastAsia="uk-UA"/>
              </w:rPr>
            </w:pPr>
            <w:r w:rsidRPr="00D2141B">
              <w:rPr>
                <w:rFonts w:ascii="Times New Roman" w:hAnsi="Times New Roman" w:cs="Times New Roman"/>
                <w:sz w:val="24"/>
                <w:szCs w:val="24"/>
                <w:lang w:eastAsia="uk-UA"/>
              </w:rPr>
              <w:t>15 осіб - тренери з інвалідністю та залучені фахівці, лідери ГО ГАР працівники центрального офісу</w:t>
            </w:r>
          </w:p>
          <w:p w14:paraId="1F260427" w14:textId="77777777" w:rsidR="00040559" w:rsidRPr="00D2141B" w:rsidRDefault="00040559" w:rsidP="004D3865">
            <w:pPr>
              <w:autoSpaceDE w:val="0"/>
              <w:autoSpaceDN w:val="0"/>
              <w:spacing w:after="0" w:line="240" w:lineRule="auto"/>
              <w:rPr>
                <w:rFonts w:ascii="Times New Roman" w:hAnsi="Times New Roman" w:cs="Times New Roman"/>
                <w:color w:val="000000"/>
                <w:sz w:val="24"/>
                <w:szCs w:val="24"/>
                <w:lang w:eastAsia="uk-UA"/>
              </w:rPr>
            </w:pPr>
            <w:r w:rsidRPr="00D2141B">
              <w:rPr>
                <w:rFonts w:ascii="Times New Roman" w:hAnsi="Times New Roman" w:cs="Times New Roman"/>
                <w:sz w:val="24"/>
                <w:szCs w:val="24"/>
                <w:lang w:eastAsia="uk-UA"/>
              </w:rPr>
              <w:t xml:space="preserve"> </w:t>
            </w:r>
            <w:r w:rsidR="00CC50D5" w:rsidRPr="00D2141B">
              <w:rPr>
                <w:rFonts w:ascii="Times New Roman" w:hAnsi="Times New Roman" w:cs="Times New Roman"/>
                <w:sz w:val="24"/>
                <w:szCs w:val="24"/>
                <w:lang w:eastAsia="uk-UA"/>
              </w:rPr>
              <w:t>30 осіб з інвалідністю - учасники, слухачі курсу</w:t>
            </w:r>
          </w:p>
        </w:tc>
      </w:tr>
    </w:tbl>
    <w:p w14:paraId="32F812A0" w14:textId="77777777" w:rsidR="00040559" w:rsidRPr="00D2141B" w:rsidRDefault="00DB3662" w:rsidP="005B6C47">
      <w:pPr>
        <w:autoSpaceDE w:val="0"/>
        <w:autoSpaceDN w:val="0"/>
        <w:spacing w:before="17" w:after="0" w:line="256" w:lineRule="auto"/>
        <w:ind w:right="141"/>
        <w:jc w:val="both"/>
        <w:rPr>
          <w:rFonts w:ascii="Times New Roman" w:hAnsi="Times New Roman" w:cs="Times New Roman"/>
          <w:color w:val="000000"/>
          <w:sz w:val="20"/>
          <w:szCs w:val="20"/>
          <w:lang w:eastAsia="uk-UA"/>
        </w:rPr>
      </w:pPr>
      <w:r w:rsidRPr="00D2141B">
        <w:rPr>
          <w:rFonts w:ascii="Times New Roman" w:hAnsi="Times New Roman" w:cs="Times New Roman"/>
          <w:color w:val="000000"/>
          <w:sz w:val="20"/>
          <w:szCs w:val="20"/>
          <w:lang w:eastAsia="uk-UA"/>
        </w:rPr>
        <w:t xml:space="preserve"> </w:t>
      </w:r>
      <w:r w:rsidR="00040559" w:rsidRPr="00D2141B">
        <w:rPr>
          <w:rFonts w:ascii="Times New Roman" w:hAnsi="Times New Roman" w:cs="Times New Roman"/>
          <w:color w:val="000000"/>
          <w:sz w:val="20"/>
          <w:szCs w:val="20"/>
          <w:lang w:eastAsia="uk-UA"/>
        </w:rPr>
        <w:t>(порівняти планові та фактичні показники</w:t>
      </w:r>
      <w:r w:rsidR="00642540" w:rsidRPr="00D2141B">
        <w:rPr>
          <w:rFonts w:ascii="Times New Roman" w:hAnsi="Times New Roman" w:cs="Times New Roman"/>
          <w:color w:val="000000"/>
          <w:sz w:val="20"/>
          <w:szCs w:val="20"/>
          <w:lang w:eastAsia="uk-UA"/>
        </w:rPr>
        <w:t>;</w:t>
      </w:r>
      <w:r w:rsidR="00040559" w:rsidRPr="00D2141B">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D2141B">
        <w:rPr>
          <w:rFonts w:ascii="Times New Roman" w:hAnsi="Times New Roman" w:cs="Times New Roman"/>
          <w:color w:val="000000"/>
          <w:sz w:val="20"/>
          <w:szCs w:val="20"/>
          <w:lang w:eastAsia="uk-UA"/>
        </w:rPr>
        <w:t>‒</w:t>
      </w:r>
      <w:r w:rsidR="00040559" w:rsidRPr="00D2141B">
        <w:rPr>
          <w:rFonts w:ascii="Times New Roman" w:hAnsi="Times New Roman" w:cs="Times New Roman"/>
          <w:color w:val="000000"/>
          <w:sz w:val="20"/>
          <w:szCs w:val="20"/>
          <w:lang w:eastAsia="uk-UA"/>
        </w:rPr>
        <w:t xml:space="preserve"> вказати причини, що спричинили таку ситуацію; </w:t>
      </w:r>
      <w:r w:rsidR="00642540" w:rsidRPr="00D2141B">
        <w:rPr>
          <w:rFonts w:ascii="Times New Roman" w:hAnsi="Times New Roman" w:cs="Times New Roman"/>
          <w:color w:val="000000"/>
          <w:sz w:val="20"/>
          <w:szCs w:val="20"/>
          <w:lang w:eastAsia="uk-UA"/>
        </w:rPr>
        <w:t>зазначити,</w:t>
      </w:r>
      <w:r w:rsidR="00253A1D" w:rsidRPr="00D2141B">
        <w:rPr>
          <w:rFonts w:ascii="Times New Roman" w:hAnsi="Times New Roman" w:cs="Times New Roman"/>
          <w:color w:val="000000"/>
          <w:sz w:val="20"/>
          <w:szCs w:val="20"/>
          <w:lang w:eastAsia="uk-UA"/>
        </w:rPr>
        <w:t xml:space="preserve"> </w:t>
      </w:r>
      <w:r w:rsidR="00040559" w:rsidRPr="00D2141B">
        <w:rPr>
          <w:rFonts w:ascii="Times New Roman" w:hAnsi="Times New Roman" w:cs="Times New Roman"/>
          <w:color w:val="000000"/>
          <w:sz w:val="20"/>
          <w:szCs w:val="20"/>
          <w:lang w:eastAsia="uk-UA"/>
        </w:rPr>
        <w:t xml:space="preserve">який інструментарій використовувався для </w:t>
      </w:r>
      <w:r w:rsidR="00642540" w:rsidRPr="00D2141B">
        <w:rPr>
          <w:rFonts w:ascii="Times New Roman" w:hAnsi="Times New Roman" w:cs="Times New Roman"/>
          <w:color w:val="000000"/>
          <w:sz w:val="20"/>
          <w:szCs w:val="20"/>
          <w:lang w:eastAsia="uk-UA"/>
        </w:rPr>
        <w:t>роз</w:t>
      </w:r>
      <w:r w:rsidR="00040559" w:rsidRPr="00D2141B">
        <w:rPr>
          <w:rFonts w:ascii="Times New Roman" w:hAnsi="Times New Roman" w:cs="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sidRPr="00D2141B">
        <w:rPr>
          <w:rFonts w:ascii="Times New Roman" w:hAnsi="Times New Roman" w:cs="Times New Roman"/>
          <w:color w:val="000000"/>
          <w:sz w:val="20"/>
          <w:szCs w:val="20"/>
          <w:lang w:eastAsia="uk-UA"/>
        </w:rPr>
        <w:t>представник</w:t>
      </w:r>
      <w:r w:rsidR="00642540" w:rsidRPr="00D2141B">
        <w:rPr>
          <w:rFonts w:ascii="Times New Roman" w:hAnsi="Times New Roman" w:cs="Times New Roman"/>
          <w:color w:val="000000"/>
          <w:sz w:val="20"/>
          <w:szCs w:val="20"/>
          <w:lang w:eastAsia="uk-UA"/>
        </w:rPr>
        <w:t>ів</w:t>
      </w:r>
      <w:r w:rsidR="00040559" w:rsidRPr="00D2141B">
        <w:rPr>
          <w:rFonts w:ascii="Times New Roman" w:hAnsi="Times New Roman" w:cs="Times New Roman"/>
          <w:color w:val="000000"/>
          <w:sz w:val="20"/>
          <w:szCs w:val="20"/>
          <w:lang w:eastAsia="uk-UA"/>
        </w:rPr>
        <w:t xml:space="preserve"> цільової аудиторії, чи бу</w:t>
      </w:r>
      <w:r w:rsidR="00642540" w:rsidRPr="00D2141B">
        <w:rPr>
          <w:rFonts w:ascii="Times New Roman" w:hAnsi="Times New Roman" w:cs="Times New Roman"/>
          <w:color w:val="000000"/>
          <w:sz w:val="20"/>
          <w:szCs w:val="20"/>
          <w:lang w:eastAsia="uk-UA"/>
        </w:rPr>
        <w:t>ло</w:t>
      </w:r>
      <w:r w:rsidR="00040559" w:rsidRPr="00D2141B">
        <w:rPr>
          <w:rFonts w:ascii="Times New Roman" w:hAnsi="Times New Roman" w:cs="Times New Roman"/>
          <w:color w:val="000000"/>
          <w:sz w:val="20"/>
          <w:szCs w:val="20"/>
          <w:lang w:eastAsia="uk-UA"/>
        </w:rPr>
        <w:t xml:space="preserve"> отриман</w:t>
      </w:r>
      <w:r w:rsidR="00642540" w:rsidRPr="00D2141B">
        <w:rPr>
          <w:rFonts w:ascii="Times New Roman" w:hAnsi="Times New Roman" w:cs="Times New Roman"/>
          <w:color w:val="000000"/>
          <w:sz w:val="20"/>
          <w:szCs w:val="20"/>
          <w:lang w:eastAsia="uk-UA"/>
        </w:rPr>
        <w:t>о</w:t>
      </w:r>
      <w:r w:rsidR="00040559" w:rsidRPr="00D2141B">
        <w:rPr>
          <w:rFonts w:ascii="Times New Roman" w:hAnsi="Times New Roman" w:cs="Times New Roman"/>
          <w:color w:val="000000"/>
          <w:sz w:val="20"/>
          <w:szCs w:val="20"/>
          <w:lang w:eastAsia="uk-UA"/>
        </w:rPr>
        <w:t xml:space="preserve"> зворотний зв’язок від </w:t>
      </w:r>
      <w:r w:rsidR="00BD5541" w:rsidRPr="00D2141B">
        <w:rPr>
          <w:rFonts w:ascii="Times New Roman" w:hAnsi="Times New Roman" w:cs="Times New Roman"/>
          <w:color w:val="000000"/>
          <w:sz w:val="20"/>
          <w:szCs w:val="20"/>
          <w:lang w:eastAsia="uk-UA"/>
        </w:rPr>
        <w:t xml:space="preserve">учасників </w:t>
      </w:r>
      <w:r w:rsidR="00040559" w:rsidRPr="00D2141B">
        <w:rPr>
          <w:rFonts w:ascii="Times New Roman" w:hAnsi="Times New Roman" w:cs="Times New Roman"/>
          <w:color w:val="000000"/>
          <w:sz w:val="20"/>
          <w:szCs w:val="20"/>
          <w:lang w:eastAsia="uk-UA"/>
        </w:rPr>
        <w:t xml:space="preserve"> </w:t>
      </w:r>
      <w:r w:rsidR="00BD5541" w:rsidRPr="00D2141B">
        <w:rPr>
          <w:rFonts w:ascii="Times New Roman" w:hAnsi="Times New Roman" w:cs="Times New Roman"/>
          <w:color w:val="000000"/>
          <w:sz w:val="20"/>
          <w:szCs w:val="20"/>
          <w:lang w:eastAsia="uk-UA"/>
        </w:rPr>
        <w:t xml:space="preserve">програми (проекту, заходу) </w:t>
      </w:r>
      <w:r w:rsidR="00040559" w:rsidRPr="00D2141B">
        <w:rPr>
          <w:rFonts w:ascii="Times New Roman" w:hAnsi="Times New Roman" w:cs="Times New Roman"/>
          <w:color w:val="000000"/>
          <w:sz w:val="20"/>
          <w:szCs w:val="20"/>
          <w:lang w:eastAsia="uk-UA"/>
        </w:rPr>
        <w:t>стосовно задоволення їх</w:t>
      </w:r>
      <w:r w:rsidR="00BD5541" w:rsidRPr="00D2141B">
        <w:rPr>
          <w:rFonts w:ascii="Times New Roman" w:hAnsi="Times New Roman" w:cs="Times New Roman"/>
          <w:color w:val="000000"/>
          <w:sz w:val="20"/>
          <w:szCs w:val="20"/>
          <w:lang w:eastAsia="uk-UA"/>
        </w:rPr>
        <w:t>ніх</w:t>
      </w:r>
      <w:r w:rsidR="00040559" w:rsidRPr="00D2141B">
        <w:rPr>
          <w:rFonts w:ascii="Times New Roman" w:hAnsi="Times New Roman" w:cs="Times New Roman"/>
          <w:color w:val="000000"/>
          <w:sz w:val="20"/>
          <w:szCs w:val="20"/>
          <w:lang w:eastAsia="uk-UA"/>
        </w:rPr>
        <w:t xml:space="preserve"> потреб)</w:t>
      </w:r>
    </w:p>
    <w:p w14:paraId="71EF43D0" w14:textId="77777777" w:rsidR="006B54F8" w:rsidRPr="00D2141B" w:rsidRDefault="006B54F8" w:rsidP="006B54F8">
      <w:pPr>
        <w:keepNext/>
        <w:autoSpaceDE w:val="0"/>
        <w:autoSpaceDN w:val="0"/>
        <w:spacing w:before="85" w:after="57" w:line="256" w:lineRule="auto"/>
        <w:ind w:firstLine="283"/>
        <w:jc w:val="right"/>
        <w:rPr>
          <w:rFonts w:ascii="Times New Roman" w:hAnsi="Times New Roman" w:cs="Times New Roman"/>
          <w:bCs/>
          <w:color w:val="000000"/>
          <w:sz w:val="28"/>
          <w:szCs w:val="28"/>
          <w:lang w:eastAsia="uk-UA"/>
        </w:rPr>
      </w:pPr>
      <w:r w:rsidRPr="00D2141B">
        <w:rPr>
          <w:rFonts w:ascii="Times New Roman" w:hAnsi="Times New Roman" w:cs="Times New Roman"/>
          <w:bCs/>
          <w:color w:val="000000"/>
          <w:sz w:val="28"/>
          <w:szCs w:val="28"/>
          <w:lang w:eastAsia="uk-UA"/>
        </w:rPr>
        <w:t>Продовження додатка</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85"/>
        <w:gridCol w:w="2585"/>
        <w:gridCol w:w="2585"/>
        <w:gridCol w:w="2446"/>
      </w:tblGrid>
      <w:tr w:rsidR="00BD5541" w:rsidRPr="00D2141B" w14:paraId="18D19289" w14:textId="77777777" w:rsidTr="005B6C47">
        <w:trPr>
          <w:trHeight w:val="1020"/>
        </w:trPr>
        <w:tc>
          <w:tcPr>
            <w:tcW w:w="2534" w:type="pct"/>
            <w:gridSpan w:val="2"/>
            <w:tcMar>
              <w:top w:w="68" w:type="dxa"/>
              <w:left w:w="68" w:type="dxa"/>
              <w:bottom w:w="68" w:type="dxa"/>
              <w:right w:w="68" w:type="dxa"/>
            </w:tcMar>
          </w:tcPr>
          <w:p w14:paraId="03096B8B" w14:textId="77777777" w:rsidR="00BD5541" w:rsidRPr="00D2141B" w:rsidRDefault="00BD5541" w:rsidP="00875435">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Планові показники (відповідно до опису програми (проекту, заходу) залучення </w:t>
            </w:r>
            <w:r w:rsidR="00875435" w:rsidRPr="00D2141B">
              <w:rPr>
                <w:rFonts w:ascii="Times New Roman" w:hAnsi="Times New Roman" w:cs="Times New Roman"/>
                <w:color w:val="000000"/>
                <w:sz w:val="24"/>
                <w:szCs w:val="24"/>
                <w:lang w:eastAsia="uk-UA"/>
              </w:rPr>
              <w:t xml:space="preserve">партнерів </w:t>
            </w:r>
            <w:r w:rsidRPr="00D2141B">
              <w:rPr>
                <w:rFonts w:ascii="Times New Roman" w:hAnsi="Times New Roman" w:cs="Times New Roman"/>
                <w:color w:val="000000"/>
                <w:sz w:val="24"/>
                <w:szCs w:val="24"/>
                <w:lang w:eastAsia="uk-UA"/>
              </w:rPr>
              <w:t xml:space="preserve">до </w:t>
            </w:r>
            <w:r w:rsidR="00875435" w:rsidRPr="00D2141B">
              <w:rPr>
                <w:rFonts w:ascii="Times New Roman" w:hAnsi="Times New Roman" w:cs="Times New Roman"/>
                <w:color w:val="000000"/>
                <w:sz w:val="24"/>
                <w:szCs w:val="24"/>
                <w:lang w:eastAsia="uk-UA"/>
              </w:rPr>
              <w:t>виконання (реалізації) програми (проекту, заходу)</w:t>
            </w:r>
          </w:p>
        </w:tc>
        <w:tc>
          <w:tcPr>
            <w:tcW w:w="2466" w:type="pct"/>
            <w:gridSpan w:val="2"/>
            <w:tcMar>
              <w:top w:w="68" w:type="dxa"/>
              <w:left w:w="68" w:type="dxa"/>
              <w:bottom w:w="68" w:type="dxa"/>
              <w:right w:w="68" w:type="dxa"/>
            </w:tcMar>
          </w:tcPr>
          <w:p w14:paraId="1B6F530B" w14:textId="77777777" w:rsidR="00BD5541" w:rsidRPr="00D2141B" w:rsidRDefault="00BD5541" w:rsidP="00BD5541">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Фактичні показники </w:t>
            </w:r>
          </w:p>
        </w:tc>
      </w:tr>
      <w:tr w:rsidR="00875435" w:rsidRPr="00D2141B" w14:paraId="580E03C2" w14:textId="77777777" w:rsidTr="006B54F8">
        <w:trPr>
          <w:trHeight w:val="453"/>
        </w:trPr>
        <w:tc>
          <w:tcPr>
            <w:tcW w:w="1267" w:type="pct"/>
            <w:tcMar>
              <w:top w:w="68" w:type="dxa"/>
              <w:left w:w="68" w:type="dxa"/>
              <w:bottom w:w="68" w:type="dxa"/>
              <w:right w:w="68" w:type="dxa"/>
            </w:tcMar>
          </w:tcPr>
          <w:p w14:paraId="3AEF4B77" w14:textId="77777777" w:rsidR="00875435" w:rsidRPr="00D2141B"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Найменування </w:t>
            </w:r>
          </w:p>
        </w:tc>
        <w:tc>
          <w:tcPr>
            <w:tcW w:w="1267" w:type="pct"/>
            <w:tcMar>
              <w:top w:w="68" w:type="dxa"/>
              <w:left w:w="68" w:type="dxa"/>
              <w:bottom w:w="68" w:type="dxa"/>
              <w:right w:w="68" w:type="dxa"/>
            </w:tcMar>
          </w:tcPr>
          <w:p w14:paraId="092EE8D4" w14:textId="77777777" w:rsidR="00875435" w:rsidRPr="00D2141B"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c>
          <w:tcPr>
            <w:tcW w:w="1267" w:type="pct"/>
            <w:tcMar>
              <w:top w:w="68" w:type="dxa"/>
              <w:left w:w="68" w:type="dxa"/>
              <w:bottom w:w="68" w:type="dxa"/>
              <w:right w:w="68" w:type="dxa"/>
            </w:tcMar>
          </w:tcPr>
          <w:p w14:paraId="67A6C343" w14:textId="77777777" w:rsidR="00875435" w:rsidRPr="00D2141B"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Найменування </w:t>
            </w:r>
          </w:p>
        </w:tc>
        <w:tc>
          <w:tcPr>
            <w:tcW w:w="1199" w:type="pct"/>
            <w:tcMar>
              <w:top w:w="68" w:type="dxa"/>
              <w:left w:w="68" w:type="dxa"/>
              <w:bottom w:w="68" w:type="dxa"/>
              <w:right w:w="68" w:type="dxa"/>
            </w:tcMar>
          </w:tcPr>
          <w:p w14:paraId="039DCEAA" w14:textId="77777777" w:rsidR="00875435" w:rsidRPr="00D2141B"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r>
      <w:tr w:rsidR="004A7468" w:rsidRPr="00D2141B" w14:paraId="30D5BFBC" w14:textId="77777777" w:rsidTr="006B54F8">
        <w:trPr>
          <w:trHeight w:val="136"/>
        </w:trPr>
        <w:tc>
          <w:tcPr>
            <w:tcW w:w="1267" w:type="pct"/>
            <w:tcMar>
              <w:top w:w="68" w:type="dxa"/>
              <w:left w:w="68" w:type="dxa"/>
              <w:bottom w:w="68" w:type="dxa"/>
              <w:right w:w="68" w:type="dxa"/>
            </w:tcMar>
          </w:tcPr>
          <w:p w14:paraId="2CB30591" w14:textId="77777777" w:rsidR="004A7468" w:rsidRPr="00D2141B" w:rsidRDefault="004A7468"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 xml:space="preserve">Нецкіна Людмила </w:t>
            </w:r>
          </w:p>
          <w:p w14:paraId="6AE94837" w14:textId="77777777" w:rsidR="004A7468" w:rsidRPr="00D2141B" w:rsidRDefault="004A7468"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ГО “Гармонія”</w:t>
            </w:r>
          </w:p>
        </w:tc>
        <w:tc>
          <w:tcPr>
            <w:tcW w:w="1267" w:type="pct"/>
            <w:tcMar>
              <w:top w:w="68" w:type="dxa"/>
              <w:left w:w="68" w:type="dxa"/>
              <w:bottom w:w="68" w:type="dxa"/>
              <w:right w:w="68" w:type="dxa"/>
            </w:tcMar>
          </w:tcPr>
          <w:p w14:paraId="12845D32" w14:textId="77777777" w:rsidR="004A7468" w:rsidRPr="00D2141B" w:rsidRDefault="004A7468"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проведення лекцій вебінарів, надання консультацій, поширення інформації</w:t>
            </w:r>
          </w:p>
        </w:tc>
        <w:tc>
          <w:tcPr>
            <w:tcW w:w="1267" w:type="pct"/>
            <w:tcMar>
              <w:top w:w="68" w:type="dxa"/>
              <w:left w:w="68" w:type="dxa"/>
              <w:bottom w:w="68" w:type="dxa"/>
              <w:right w:w="68" w:type="dxa"/>
            </w:tcMar>
          </w:tcPr>
          <w:p w14:paraId="7AF7FA56"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Демиденко Ганна,</w:t>
            </w:r>
          </w:p>
          <w:p w14:paraId="164BB7C5"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Керівниця ГО «Добровольці», експертка з реалізації програм реінтеграції ветеранів з інвалідністю</w:t>
            </w:r>
          </w:p>
        </w:tc>
        <w:tc>
          <w:tcPr>
            <w:tcW w:w="1199" w:type="pct"/>
            <w:tcMar>
              <w:top w:w="68" w:type="dxa"/>
              <w:left w:w="68" w:type="dxa"/>
              <w:bottom w:w="68" w:type="dxa"/>
              <w:right w:w="68" w:type="dxa"/>
            </w:tcMar>
          </w:tcPr>
          <w:p w14:paraId="71D5C439" w14:textId="77777777" w:rsidR="004A7468" w:rsidRPr="00D2141B" w:rsidRDefault="004A7468" w:rsidP="009F18DF">
            <w:pPr>
              <w:rPr>
                <w:rFonts w:ascii="Times New Roman" w:hAnsi="Times New Roman" w:cs="Times New Roman"/>
                <w:sz w:val="24"/>
                <w:szCs w:val="24"/>
                <w:highlight w:val="white"/>
              </w:rPr>
            </w:pPr>
            <w:r w:rsidRPr="00D2141B">
              <w:rPr>
                <w:rFonts w:ascii="Times New Roman" w:hAnsi="Times New Roman" w:cs="Times New Roman"/>
                <w:sz w:val="24"/>
                <w:szCs w:val="24"/>
              </w:rPr>
              <w:t>Вирішення складних ситуацій та роль інструктора 1 контакту в групі підтримки</w:t>
            </w:r>
          </w:p>
        </w:tc>
      </w:tr>
      <w:tr w:rsidR="004A7468" w:rsidRPr="00D2141B" w14:paraId="46BB8BDA" w14:textId="77777777" w:rsidTr="006B54F8">
        <w:trPr>
          <w:trHeight w:val="136"/>
        </w:trPr>
        <w:tc>
          <w:tcPr>
            <w:tcW w:w="1267" w:type="pct"/>
            <w:tcMar>
              <w:top w:w="68" w:type="dxa"/>
              <w:left w:w="68" w:type="dxa"/>
              <w:bottom w:w="68" w:type="dxa"/>
              <w:right w:w="68" w:type="dxa"/>
            </w:tcMar>
          </w:tcPr>
          <w:p w14:paraId="1329610C" w14:textId="77777777" w:rsidR="004A7468" w:rsidRPr="00D2141B" w:rsidRDefault="004A7468"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t>Олена Долина</w:t>
            </w:r>
          </w:p>
          <w:p w14:paraId="357CC35B" w14:textId="77777777" w:rsidR="004A7468" w:rsidRPr="00D2141B" w:rsidRDefault="004A7468"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ГО “Гармонія”</w:t>
            </w:r>
          </w:p>
        </w:tc>
        <w:tc>
          <w:tcPr>
            <w:tcW w:w="1267" w:type="pct"/>
            <w:tcMar>
              <w:top w:w="68" w:type="dxa"/>
              <w:left w:w="68" w:type="dxa"/>
              <w:bottom w:w="68" w:type="dxa"/>
              <w:right w:w="68" w:type="dxa"/>
            </w:tcMar>
          </w:tcPr>
          <w:p w14:paraId="0E5F442B" w14:textId="77777777" w:rsidR="004A7468" w:rsidRPr="00D2141B" w:rsidRDefault="004A7468" w:rsidP="009F18DF">
            <w:pPr>
              <w:spacing w:line="240" w:lineRule="auto"/>
              <w:rPr>
                <w:rFonts w:ascii="Times New Roman" w:eastAsia="Times New Roman" w:hAnsi="Times New Roman" w:cs="Times New Roman"/>
                <w:sz w:val="24"/>
                <w:szCs w:val="24"/>
              </w:rPr>
            </w:pPr>
            <w:r w:rsidRPr="00D2141B">
              <w:rPr>
                <w:rFonts w:ascii="Times New Roman" w:eastAsia="Times New Roman" w:hAnsi="Times New Roman" w:cs="Times New Roman"/>
                <w:sz w:val="24"/>
                <w:szCs w:val="24"/>
              </w:rPr>
              <w:lastRenderedPageBreak/>
              <w:t xml:space="preserve">рекомендації щодо створення методичних </w:t>
            </w:r>
            <w:r w:rsidRPr="00D2141B">
              <w:rPr>
                <w:rFonts w:ascii="Times New Roman" w:eastAsia="Times New Roman" w:hAnsi="Times New Roman" w:cs="Times New Roman"/>
                <w:sz w:val="24"/>
                <w:szCs w:val="24"/>
              </w:rPr>
              <w:lastRenderedPageBreak/>
              <w:t>та медичних правил брошури</w:t>
            </w:r>
          </w:p>
        </w:tc>
        <w:tc>
          <w:tcPr>
            <w:tcW w:w="1267" w:type="pct"/>
            <w:tcMar>
              <w:top w:w="68" w:type="dxa"/>
              <w:left w:w="68" w:type="dxa"/>
              <w:bottom w:w="68" w:type="dxa"/>
              <w:right w:w="68" w:type="dxa"/>
            </w:tcMar>
          </w:tcPr>
          <w:p w14:paraId="77C6CB62"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lastRenderedPageBreak/>
              <w:t>Овсєєнко Вячеслав,</w:t>
            </w:r>
          </w:p>
          <w:p w14:paraId="20755D6C"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lastRenderedPageBreak/>
              <w:t>Соціальний підприємець, керівник проєкту гаряча лінія «Stop Covid-19» з надання психологічної та іншої підтримки.</w:t>
            </w:r>
          </w:p>
        </w:tc>
        <w:tc>
          <w:tcPr>
            <w:tcW w:w="1199" w:type="pct"/>
            <w:tcMar>
              <w:top w:w="68" w:type="dxa"/>
              <w:left w:w="68" w:type="dxa"/>
              <w:bottom w:w="68" w:type="dxa"/>
              <w:right w:w="68" w:type="dxa"/>
            </w:tcMar>
          </w:tcPr>
          <w:p w14:paraId="518DC496"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lastRenderedPageBreak/>
              <w:t xml:space="preserve">Пристосування до інвалідності. Стадії </w:t>
            </w:r>
            <w:r w:rsidRPr="00D2141B">
              <w:rPr>
                <w:rFonts w:ascii="Times New Roman" w:hAnsi="Times New Roman" w:cs="Times New Roman"/>
                <w:sz w:val="24"/>
                <w:szCs w:val="24"/>
              </w:rPr>
              <w:lastRenderedPageBreak/>
              <w:t>горя/втрати. Депресія та самогубство</w:t>
            </w:r>
          </w:p>
        </w:tc>
      </w:tr>
      <w:tr w:rsidR="004A7468" w:rsidRPr="00D2141B" w14:paraId="0A2719B3" w14:textId="77777777" w:rsidTr="006B54F8">
        <w:trPr>
          <w:trHeight w:val="136"/>
        </w:trPr>
        <w:tc>
          <w:tcPr>
            <w:tcW w:w="1267" w:type="pct"/>
            <w:tcMar>
              <w:top w:w="68" w:type="dxa"/>
              <w:left w:w="68" w:type="dxa"/>
              <w:bottom w:w="68" w:type="dxa"/>
              <w:right w:w="68" w:type="dxa"/>
            </w:tcMar>
          </w:tcPr>
          <w:p w14:paraId="23F11079"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7211C978"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2F6B06CB"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Кравчук Роксолана,</w:t>
            </w:r>
          </w:p>
          <w:p w14:paraId="37F05983"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 xml:space="preserve">Засновниця, СЕО, тренерка та менторка </w:t>
            </w:r>
            <w:r w:rsidRPr="00D2141B">
              <w:rPr>
                <w:rFonts w:ascii="Times New Roman" w:hAnsi="Times New Roman" w:cs="Times New Roman"/>
                <w:sz w:val="24"/>
                <w:szCs w:val="24"/>
                <w:highlight w:val="white"/>
              </w:rPr>
              <w:t>у Open Mindfulness</w:t>
            </w:r>
          </w:p>
        </w:tc>
        <w:tc>
          <w:tcPr>
            <w:tcW w:w="1199" w:type="pct"/>
            <w:tcMar>
              <w:top w:w="68" w:type="dxa"/>
              <w:left w:w="68" w:type="dxa"/>
              <w:bottom w:w="68" w:type="dxa"/>
              <w:right w:w="68" w:type="dxa"/>
            </w:tcMar>
          </w:tcPr>
          <w:p w14:paraId="1AA6C02C"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highlight w:val="white"/>
              </w:rPr>
              <w:t>Самоменеджмент: управління власним ресурсом. Майндфулнес техніки для розвитку стресостійкості та балансу</w:t>
            </w:r>
          </w:p>
        </w:tc>
      </w:tr>
      <w:tr w:rsidR="004A7468" w:rsidRPr="00D2141B" w14:paraId="38AA83FD" w14:textId="77777777" w:rsidTr="006B54F8">
        <w:trPr>
          <w:trHeight w:val="136"/>
        </w:trPr>
        <w:tc>
          <w:tcPr>
            <w:tcW w:w="1267" w:type="pct"/>
            <w:tcMar>
              <w:top w:w="68" w:type="dxa"/>
              <w:left w:w="68" w:type="dxa"/>
              <w:bottom w:w="68" w:type="dxa"/>
              <w:right w:w="68" w:type="dxa"/>
            </w:tcMar>
          </w:tcPr>
          <w:p w14:paraId="1911A6F8"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553F41BF"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76CA2B6D"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Сергійчук Віталій,</w:t>
            </w:r>
          </w:p>
          <w:p w14:paraId="44F0FC25"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Засновник ПОГ «Інклюзивно привітні», сертифікований тренер проєкту Британської ради Активні громадяни</w:t>
            </w:r>
          </w:p>
        </w:tc>
        <w:tc>
          <w:tcPr>
            <w:tcW w:w="1199" w:type="pct"/>
            <w:tcMar>
              <w:top w:w="68" w:type="dxa"/>
              <w:left w:w="68" w:type="dxa"/>
              <w:bottom w:w="68" w:type="dxa"/>
              <w:right w:w="68" w:type="dxa"/>
            </w:tcMar>
          </w:tcPr>
          <w:p w14:paraId="6C05E18B" w14:textId="77777777" w:rsidR="004A7468" w:rsidRPr="00D2141B" w:rsidRDefault="004A7468" w:rsidP="009F18DF">
            <w:pPr>
              <w:rPr>
                <w:rFonts w:ascii="Times New Roman" w:hAnsi="Times New Roman" w:cs="Times New Roman"/>
                <w:sz w:val="24"/>
                <w:szCs w:val="24"/>
                <w:highlight w:val="white"/>
              </w:rPr>
            </w:pPr>
            <w:r w:rsidRPr="00D2141B">
              <w:rPr>
                <w:rFonts w:ascii="Times New Roman" w:hAnsi="Times New Roman" w:cs="Times New Roman"/>
                <w:sz w:val="24"/>
                <w:szCs w:val="24"/>
              </w:rPr>
              <w:t xml:space="preserve">Пристосування до інвалідності. Стадії горя/втрати. Депресія та самогубство. </w:t>
            </w:r>
          </w:p>
        </w:tc>
      </w:tr>
      <w:tr w:rsidR="004A7468" w:rsidRPr="00D2141B" w14:paraId="1DDD240A" w14:textId="77777777" w:rsidTr="006B54F8">
        <w:trPr>
          <w:trHeight w:val="136"/>
        </w:trPr>
        <w:tc>
          <w:tcPr>
            <w:tcW w:w="1267" w:type="pct"/>
            <w:tcMar>
              <w:top w:w="68" w:type="dxa"/>
              <w:left w:w="68" w:type="dxa"/>
              <w:bottom w:w="68" w:type="dxa"/>
              <w:right w:w="68" w:type="dxa"/>
            </w:tcMar>
          </w:tcPr>
          <w:p w14:paraId="0096495F"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2089676D"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525196FE"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Приліпко Тетяна,</w:t>
            </w:r>
          </w:p>
          <w:p w14:paraId="1F1A5DD0"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 xml:space="preserve">Сертифікована тренерка, авторка навчального модулю </w:t>
            </w:r>
          </w:p>
          <w:p w14:paraId="518DB3F3"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Лубяна Ольга,</w:t>
            </w:r>
          </w:p>
          <w:p w14:paraId="443D64BE"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 xml:space="preserve">Психологиня, керівниця психологічних проєктів </w:t>
            </w:r>
          </w:p>
        </w:tc>
        <w:tc>
          <w:tcPr>
            <w:tcW w:w="1199" w:type="pct"/>
            <w:tcMar>
              <w:top w:w="68" w:type="dxa"/>
              <w:left w:w="68" w:type="dxa"/>
              <w:bottom w:w="68" w:type="dxa"/>
              <w:right w:w="68" w:type="dxa"/>
            </w:tcMar>
          </w:tcPr>
          <w:p w14:paraId="024EA358"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Емоційний інтелект. Робота із важкими випадками. Емоційне вигорання</w:t>
            </w:r>
          </w:p>
        </w:tc>
      </w:tr>
      <w:tr w:rsidR="004A7468" w:rsidRPr="00D2141B" w14:paraId="4E69572C" w14:textId="77777777" w:rsidTr="006B54F8">
        <w:trPr>
          <w:trHeight w:val="136"/>
        </w:trPr>
        <w:tc>
          <w:tcPr>
            <w:tcW w:w="1267" w:type="pct"/>
            <w:tcMar>
              <w:top w:w="68" w:type="dxa"/>
              <w:left w:w="68" w:type="dxa"/>
              <w:bottom w:w="68" w:type="dxa"/>
              <w:right w:w="68" w:type="dxa"/>
            </w:tcMar>
          </w:tcPr>
          <w:p w14:paraId="47BC4889"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1D378364"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75B86213"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Юрченко Олена,</w:t>
            </w:r>
          </w:p>
          <w:p w14:paraId="3D976F6F"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 xml:space="preserve">Журналістка та редакторка, тренерка з питань особистісного розвитку та </w:t>
            </w:r>
          </w:p>
        </w:tc>
        <w:tc>
          <w:tcPr>
            <w:tcW w:w="1199" w:type="pct"/>
            <w:tcMar>
              <w:top w:w="68" w:type="dxa"/>
              <w:left w:w="68" w:type="dxa"/>
              <w:bottom w:w="68" w:type="dxa"/>
              <w:right w:w="68" w:type="dxa"/>
            </w:tcMar>
          </w:tcPr>
          <w:p w14:paraId="759ACAF7"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Навички ефективної комунікації та ораторського мистецтва. Самооцінка та самоцінність</w:t>
            </w:r>
          </w:p>
        </w:tc>
      </w:tr>
      <w:tr w:rsidR="004A7468" w:rsidRPr="00D2141B" w14:paraId="29CD0970" w14:textId="77777777" w:rsidTr="006B54F8">
        <w:trPr>
          <w:trHeight w:val="136"/>
        </w:trPr>
        <w:tc>
          <w:tcPr>
            <w:tcW w:w="1267" w:type="pct"/>
            <w:tcMar>
              <w:top w:w="68" w:type="dxa"/>
              <w:left w:w="68" w:type="dxa"/>
              <w:bottom w:w="68" w:type="dxa"/>
              <w:right w:w="68" w:type="dxa"/>
            </w:tcMar>
          </w:tcPr>
          <w:p w14:paraId="3A420D20"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12FE4BCF"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40AF0D1B"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Андрій Пенцак, фізичний терапевт Центру реабілітації Next Step Ukraine</w:t>
            </w:r>
          </w:p>
        </w:tc>
        <w:tc>
          <w:tcPr>
            <w:tcW w:w="1199" w:type="pct"/>
            <w:tcMar>
              <w:top w:w="68" w:type="dxa"/>
              <w:left w:w="68" w:type="dxa"/>
              <w:bottom w:w="68" w:type="dxa"/>
              <w:right w:w="68" w:type="dxa"/>
            </w:tcMar>
          </w:tcPr>
          <w:p w14:paraId="16969489"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Доказові методи фізичної терапії</w:t>
            </w:r>
          </w:p>
        </w:tc>
      </w:tr>
      <w:tr w:rsidR="004A7468" w:rsidRPr="00D2141B" w14:paraId="497E1619" w14:textId="77777777" w:rsidTr="006B54F8">
        <w:trPr>
          <w:trHeight w:val="136"/>
        </w:trPr>
        <w:tc>
          <w:tcPr>
            <w:tcW w:w="1267" w:type="pct"/>
            <w:tcMar>
              <w:top w:w="68" w:type="dxa"/>
              <w:left w:w="68" w:type="dxa"/>
              <w:bottom w:w="68" w:type="dxa"/>
              <w:right w:w="68" w:type="dxa"/>
            </w:tcMar>
          </w:tcPr>
          <w:p w14:paraId="39EFD3F9"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40A3B978"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640F0B68"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Данілова Олена,</w:t>
            </w:r>
          </w:p>
          <w:p w14:paraId="30357451"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lastRenderedPageBreak/>
              <w:t>Експертка з питань надання освітніх послуг</w:t>
            </w:r>
          </w:p>
          <w:p w14:paraId="0DBC119C"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Нецкіна Людмила,</w:t>
            </w:r>
          </w:p>
          <w:p w14:paraId="02FC3A68" w14:textId="77777777" w:rsidR="004A7468" w:rsidRPr="00D2141B" w:rsidRDefault="004A7468" w:rsidP="009F18DF">
            <w:pPr>
              <w:rPr>
                <w:rFonts w:ascii="Times New Roman" w:hAnsi="Times New Roman" w:cs="Times New Roman"/>
                <w:sz w:val="24"/>
                <w:szCs w:val="24"/>
                <w:highlight w:val="white"/>
              </w:rPr>
            </w:pPr>
            <w:r w:rsidRPr="00D2141B">
              <w:rPr>
                <w:rFonts w:ascii="Times New Roman" w:hAnsi="Times New Roman" w:cs="Times New Roman"/>
                <w:sz w:val="24"/>
                <w:szCs w:val="24"/>
                <w:highlight w:val="white"/>
              </w:rPr>
              <w:t>координатор програм по доступності у ГО «Гармонія»</w:t>
            </w:r>
          </w:p>
          <w:p w14:paraId="21596C1E"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highlight w:val="white"/>
              </w:rPr>
              <w:t>педагог соціальний у ЦР «Гармонія»</w:t>
            </w:r>
          </w:p>
        </w:tc>
        <w:tc>
          <w:tcPr>
            <w:tcW w:w="1199" w:type="pct"/>
            <w:tcMar>
              <w:top w:w="68" w:type="dxa"/>
              <w:left w:w="68" w:type="dxa"/>
              <w:bottom w:w="68" w:type="dxa"/>
              <w:right w:w="68" w:type="dxa"/>
            </w:tcMar>
          </w:tcPr>
          <w:p w14:paraId="7E95878D"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lastRenderedPageBreak/>
              <w:t xml:space="preserve">Доступність та Універсальний </w:t>
            </w:r>
            <w:r w:rsidRPr="00D2141B">
              <w:rPr>
                <w:rFonts w:ascii="Times New Roman" w:hAnsi="Times New Roman" w:cs="Times New Roman"/>
                <w:sz w:val="24"/>
                <w:szCs w:val="24"/>
              </w:rPr>
              <w:lastRenderedPageBreak/>
              <w:t>Дизайн</w:t>
            </w:r>
            <w:r w:rsidRPr="00D2141B">
              <w:rPr>
                <w:rFonts w:ascii="Times New Roman" w:hAnsi="Times New Roman" w:cs="Times New Roman"/>
                <w:sz w:val="24"/>
                <w:szCs w:val="24"/>
              </w:rPr>
              <w:br/>
            </w:r>
          </w:p>
        </w:tc>
      </w:tr>
      <w:tr w:rsidR="004A7468" w:rsidRPr="00D2141B" w14:paraId="2E78172A" w14:textId="77777777" w:rsidTr="006B54F8">
        <w:trPr>
          <w:trHeight w:val="136"/>
        </w:trPr>
        <w:tc>
          <w:tcPr>
            <w:tcW w:w="1267" w:type="pct"/>
            <w:tcMar>
              <w:top w:w="68" w:type="dxa"/>
              <w:left w:w="68" w:type="dxa"/>
              <w:bottom w:w="68" w:type="dxa"/>
              <w:right w:w="68" w:type="dxa"/>
            </w:tcMar>
          </w:tcPr>
          <w:p w14:paraId="052289E3"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191083E9" w14:textId="77777777" w:rsidR="004A7468" w:rsidRPr="00D2141B" w:rsidRDefault="004A7468" w:rsidP="009F18DF">
            <w:pPr>
              <w:spacing w:line="240" w:lineRule="auto"/>
              <w:rPr>
                <w:rFonts w:ascii="Times New Roman" w:eastAsia="Times New Roman" w:hAnsi="Times New Roman" w:cs="Times New Roman"/>
                <w:sz w:val="24"/>
                <w:szCs w:val="24"/>
              </w:rPr>
            </w:pPr>
          </w:p>
        </w:tc>
        <w:tc>
          <w:tcPr>
            <w:tcW w:w="1267" w:type="pct"/>
            <w:tcMar>
              <w:top w:w="68" w:type="dxa"/>
              <w:left w:w="68" w:type="dxa"/>
              <w:bottom w:w="68" w:type="dxa"/>
              <w:right w:w="68" w:type="dxa"/>
            </w:tcMar>
          </w:tcPr>
          <w:p w14:paraId="29A14F32" w14:textId="77777777" w:rsidR="004A7468" w:rsidRPr="00D2141B" w:rsidRDefault="004A7468" w:rsidP="009F18DF">
            <w:pPr>
              <w:rPr>
                <w:rFonts w:ascii="Times New Roman" w:hAnsi="Times New Roman" w:cs="Times New Roman"/>
                <w:sz w:val="24"/>
                <w:szCs w:val="24"/>
                <w:highlight w:val="white"/>
              </w:rPr>
            </w:pPr>
            <w:r w:rsidRPr="00D2141B">
              <w:rPr>
                <w:rFonts w:ascii="Times New Roman" w:hAnsi="Times New Roman" w:cs="Times New Roman"/>
                <w:sz w:val="24"/>
                <w:szCs w:val="24"/>
              </w:rPr>
              <w:t>Олена Долина, лікарка фізичної та реабілітаційної медицини Вінницької обласної клінічної лікарні ім. Пирогова</w:t>
            </w:r>
          </w:p>
        </w:tc>
        <w:tc>
          <w:tcPr>
            <w:tcW w:w="1199" w:type="pct"/>
            <w:tcMar>
              <w:top w:w="68" w:type="dxa"/>
              <w:left w:w="68" w:type="dxa"/>
              <w:bottom w:w="68" w:type="dxa"/>
              <w:right w:w="68" w:type="dxa"/>
            </w:tcMar>
          </w:tcPr>
          <w:p w14:paraId="2C680AEE" w14:textId="77777777" w:rsidR="004A7468" w:rsidRPr="00D2141B" w:rsidRDefault="004A7468" w:rsidP="009F18DF">
            <w:pPr>
              <w:rPr>
                <w:rFonts w:ascii="Times New Roman" w:hAnsi="Times New Roman" w:cs="Times New Roman"/>
                <w:sz w:val="24"/>
                <w:szCs w:val="24"/>
              </w:rPr>
            </w:pPr>
            <w:r w:rsidRPr="00D2141B">
              <w:rPr>
                <w:rFonts w:ascii="Times New Roman" w:hAnsi="Times New Roman" w:cs="Times New Roman"/>
                <w:sz w:val="24"/>
                <w:szCs w:val="24"/>
              </w:rPr>
              <w:t>Консультування та рекомендації щодо створення методичних та медичних правил брошури, участь в зйомці відео</w:t>
            </w:r>
          </w:p>
        </w:tc>
      </w:tr>
    </w:tbl>
    <w:p w14:paraId="501D83C5" w14:textId="77777777" w:rsidR="005B6C47" w:rsidRPr="00D2141B" w:rsidRDefault="005B6C47" w:rsidP="00BD5541">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1754EA6B" w14:textId="77777777" w:rsidR="00BD5541" w:rsidRPr="00D2141B" w:rsidRDefault="000F3CD5"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D2141B">
        <w:rPr>
          <w:rFonts w:ascii="Times New Roman" w:hAnsi="Times New Roman" w:cs="Times New Roman"/>
          <w:color w:val="000000"/>
          <w:sz w:val="20"/>
          <w:szCs w:val="20"/>
          <w:lang w:eastAsia="uk-UA"/>
        </w:rPr>
        <w:t xml:space="preserve"> </w:t>
      </w:r>
      <w:r w:rsidR="00BD5541" w:rsidRPr="00D2141B">
        <w:rPr>
          <w:rFonts w:ascii="Times New Roman" w:hAnsi="Times New Roman" w:cs="Times New Roman"/>
          <w:color w:val="000000"/>
          <w:sz w:val="20"/>
          <w:szCs w:val="20"/>
          <w:lang w:eastAsia="uk-UA"/>
        </w:rPr>
        <w:t>(</w:t>
      </w:r>
      <w:r w:rsidR="00875435" w:rsidRPr="00D2141B">
        <w:rPr>
          <w:rFonts w:ascii="Times New Roman" w:hAnsi="Times New Roman" w:cs="Times New Roman"/>
          <w:color w:val="000000"/>
          <w:sz w:val="20"/>
          <w:szCs w:val="20"/>
          <w:lang w:eastAsia="uk-UA"/>
        </w:rPr>
        <w:t>порівняти планові та фактичні показники</w:t>
      </w:r>
      <w:r w:rsidR="00642540" w:rsidRPr="00D2141B">
        <w:rPr>
          <w:rFonts w:ascii="Times New Roman" w:hAnsi="Times New Roman" w:cs="Times New Roman"/>
          <w:color w:val="000000"/>
          <w:sz w:val="20"/>
          <w:szCs w:val="20"/>
          <w:lang w:eastAsia="uk-UA"/>
        </w:rPr>
        <w:t>;</w:t>
      </w:r>
      <w:r w:rsidR="00875435" w:rsidRPr="00D2141B">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D2141B">
        <w:rPr>
          <w:rFonts w:ascii="Times New Roman" w:hAnsi="Times New Roman" w:cs="Times New Roman"/>
          <w:color w:val="000000"/>
          <w:sz w:val="20"/>
          <w:szCs w:val="20"/>
          <w:lang w:eastAsia="uk-UA"/>
        </w:rPr>
        <w:t>‒</w:t>
      </w:r>
      <w:r w:rsidR="00875435" w:rsidRPr="00D2141B">
        <w:rPr>
          <w:rFonts w:ascii="Times New Roman" w:hAnsi="Times New Roman" w:cs="Times New Roman"/>
          <w:color w:val="000000"/>
          <w:sz w:val="20"/>
          <w:szCs w:val="20"/>
          <w:lang w:eastAsia="uk-UA"/>
        </w:rPr>
        <w:t xml:space="preserve"> вказати причини, що спричинили таку ситуацію</w:t>
      </w:r>
      <w:r w:rsidR="00642540" w:rsidRPr="00D2141B">
        <w:rPr>
          <w:rFonts w:ascii="Times New Roman" w:hAnsi="Times New Roman" w:cs="Times New Roman"/>
          <w:color w:val="000000"/>
          <w:sz w:val="20"/>
          <w:szCs w:val="20"/>
          <w:lang w:eastAsia="uk-UA"/>
        </w:rPr>
        <w:t>;</w:t>
      </w:r>
      <w:r w:rsidR="00875435" w:rsidRPr="00D2141B">
        <w:rPr>
          <w:rFonts w:ascii="Times New Roman" w:hAnsi="Times New Roman" w:cs="Times New Roman"/>
          <w:color w:val="000000"/>
          <w:sz w:val="20"/>
          <w:szCs w:val="20"/>
          <w:lang w:eastAsia="uk-UA"/>
        </w:rPr>
        <w:t xml:space="preserve"> </w:t>
      </w:r>
      <w:r w:rsidR="00BD5541" w:rsidRPr="00D2141B">
        <w:rPr>
          <w:rFonts w:ascii="Times New Roman" w:hAnsi="Times New Roman" w:cs="Times New Roman"/>
          <w:color w:val="000000"/>
          <w:sz w:val="20"/>
          <w:szCs w:val="20"/>
          <w:lang w:eastAsia="uk-UA"/>
        </w:rPr>
        <w:t>зазначити</w:t>
      </w:r>
      <w:r w:rsidR="00642540" w:rsidRPr="00D2141B">
        <w:rPr>
          <w:rFonts w:ascii="Times New Roman" w:hAnsi="Times New Roman" w:cs="Times New Roman"/>
          <w:color w:val="000000"/>
          <w:sz w:val="20"/>
          <w:szCs w:val="20"/>
          <w:lang w:eastAsia="uk-UA"/>
        </w:rPr>
        <w:t>,</w:t>
      </w:r>
      <w:r w:rsidR="00BD5541" w:rsidRPr="00D2141B">
        <w:rPr>
          <w:rFonts w:ascii="Times New Roman" w:hAnsi="Times New Roman" w:cs="Times New Roman"/>
          <w:color w:val="000000"/>
          <w:sz w:val="20"/>
          <w:szCs w:val="20"/>
          <w:lang w:eastAsia="uk-UA"/>
        </w:rPr>
        <w:t xml:space="preserve"> чи бул</w:t>
      </w:r>
      <w:r w:rsidR="00875435" w:rsidRPr="00D2141B">
        <w:rPr>
          <w:rFonts w:ascii="Times New Roman" w:hAnsi="Times New Roman" w:cs="Times New Roman"/>
          <w:color w:val="000000"/>
          <w:sz w:val="20"/>
          <w:szCs w:val="20"/>
          <w:lang w:eastAsia="uk-UA"/>
        </w:rPr>
        <w:t>о</w:t>
      </w:r>
      <w:r w:rsidR="00BD5541" w:rsidRPr="00D2141B">
        <w:rPr>
          <w:rFonts w:ascii="Times New Roman" w:hAnsi="Times New Roman" w:cs="Times New Roman"/>
          <w:color w:val="000000"/>
          <w:sz w:val="20"/>
          <w:szCs w:val="20"/>
          <w:lang w:eastAsia="uk-UA"/>
        </w:rPr>
        <w:t xml:space="preserve"> </w:t>
      </w:r>
      <w:r w:rsidR="00875435" w:rsidRPr="00D2141B">
        <w:rPr>
          <w:rFonts w:ascii="Times New Roman" w:hAnsi="Times New Roman" w:cs="Times New Roman"/>
          <w:color w:val="000000"/>
          <w:sz w:val="20"/>
          <w:szCs w:val="20"/>
          <w:lang w:eastAsia="uk-UA"/>
        </w:rPr>
        <w:t>партнерство взаємовигідним, як це вплинуло на досягнення результативних показників)</w:t>
      </w:r>
    </w:p>
    <w:p w14:paraId="2FB1DA26" w14:textId="77777777" w:rsidR="002C375B" w:rsidRPr="00D2141B"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550A9E06" w14:textId="77777777" w:rsidR="00875435" w:rsidRPr="00D2141B" w:rsidRDefault="00875435"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D2141B">
        <w:rPr>
          <w:rFonts w:ascii="Times New Roman" w:hAnsi="Times New Roman" w:cs="Times New Roman"/>
          <w:color w:val="000000"/>
          <w:sz w:val="24"/>
          <w:szCs w:val="24"/>
          <w:lang w:eastAsia="uk-UA"/>
        </w:rPr>
        <w:t>Ризики при виконан</w:t>
      </w:r>
      <w:r w:rsidR="00642540" w:rsidRPr="00D2141B">
        <w:rPr>
          <w:rFonts w:ascii="Times New Roman" w:hAnsi="Times New Roman" w:cs="Times New Roman"/>
          <w:color w:val="000000"/>
          <w:sz w:val="24"/>
          <w:szCs w:val="24"/>
          <w:lang w:eastAsia="uk-UA"/>
        </w:rPr>
        <w:t>н</w:t>
      </w:r>
      <w:r w:rsidRPr="00D2141B">
        <w:rPr>
          <w:rFonts w:ascii="Times New Roman" w:hAnsi="Times New Roman" w:cs="Times New Roman"/>
          <w:color w:val="000000"/>
          <w:sz w:val="24"/>
          <w:szCs w:val="24"/>
          <w:lang w:eastAsia="uk-UA"/>
        </w:rPr>
        <w:t xml:space="preserve">і (реалізації) програми (проекту, заходу) </w:t>
      </w:r>
      <w:r w:rsidRPr="00D2141B">
        <w:rPr>
          <w:rFonts w:ascii="Times New Roman" w:hAnsi="Times New Roman" w:cs="Times New Roman"/>
          <w:color w:val="000000"/>
          <w:sz w:val="20"/>
          <w:szCs w:val="20"/>
          <w:lang w:eastAsia="uk-UA"/>
        </w:rPr>
        <w:t>(</w:t>
      </w:r>
      <w:r w:rsidR="005B6C47" w:rsidRPr="00D2141B">
        <w:rPr>
          <w:rFonts w:ascii="Times New Roman" w:hAnsi="Times New Roman" w:cs="Times New Roman"/>
          <w:color w:val="000000"/>
          <w:sz w:val="20"/>
          <w:szCs w:val="20"/>
          <w:lang w:eastAsia="uk-UA"/>
        </w:rPr>
        <w:t>зазначити</w:t>
      </w:r>
      <w:r w:rsidR="00642540" w:rsidRPr="00D2141B">
        <w:rPr>
          <w:rFonts w:ascii="Times New Roman" w:hAnsi="Times New Roman" w:cs="Times New Roman"/>
          <w:color w:val="000000"/>
          <w:sz w:val="20"/>
          <w:szCs w:val="20"/>
          <w:lang w:eastAsia="uk-UA"/>
        </w:rPr>
        <w:t>,</w:t>
      </w:r>
      <w:r w:rsidR="005B6C47" w:rsidRPr="00D2141B">
        <w:rPr>
          <w:rFonts w:ascii="Times New Roman" w:hAnsi="Times New Roman" w:cs="Times New Roman"/>
          <w:color w:val="000000"/>
          <w:sz w:val="20"/>
          <w:szCs w:val="20"/>
          <w:lang w:eastAsia="uk-UA"/>
        </w:rPr>
        <w:t xml:space="preserve"> </w:t>
      </w:r>
      <w:r w:rsidRPr="00D2141B">
        <w:rPr>
          <w:rFonts w:ascii="Times New Roman" w:hAnsi="Times New Roman" w:cs="Times New Roman"/>
          <w:color w:val="000000"/>
          <w:sz w:val="20"/>
          <w:szCs w:val="20"/>
          <w:lang w:eastAsia="uk-UA"/>
        </w:rPr>
        <w:t>з якими внутрішніми та зовнішніми ризиками стикнулося громадське об’єднання при викона</w:t>
      </w:r>
      <w:r w:rsidR="00483BD7" w:rsidRPr="00D2141B">
        <w:rPr>
          <w:rFonts w:ascii="Times New Roman" w:hAnsi="Times New Roman" w:cs="Times New Roman"/>
          <w:color w:val="000000"/>
          <w:sz w:val="20"/>
          <w:szCs w:val="20"/>
          <w:lang w:eastAsia="uk-UA"/>
        </w:rPr>
        <w:t>н</w:t>
      </w:r>
      <w:r w:rsidRPr="00D2141B">
        <w:rPr>
          <w:rFonts w:ascii="Times New Roman" w:hAnsi="Times New Roman" w:cs="Times New Roman"/>
          <w:color w:val="000000"/>
          <w:sz w:val="20"/>
          <w:szCs w:val="20"/>
          <w:lang w:eastAsia="uk-UA"/>
        </w:rPr>
        <w:t>ні (реалізації) програми (проекту, заходу)</w:t>
      </w:r>
      <w:r w:rsidR="00642540" w:rsidRPr="00D2141B">
        <w:rPr>
          <w:rFonts w:ascii="Times New Roman" w:hAnsi="Times New Roman" w:cs="Times New Roman"/>
          <w:color w:val="000000"/>
          <w:sz w:val="20"/>
          <w:szCs w:val="20"/>
          <w:lang w:eastAsia="uk-UA"/>
        </w:rPr>
        <w:t>;</w:t>
      </w:r>
      <w:r w:rsidRPr="00D2141B">
        <w:rPr>
          <w:rFonts w:ascii="Times New Roman" w:hAnsi="Times New Roman" w:cs="Times New Roman"/>
          <w:color w:val="000000"/>
          <w:sz w:val="20"/>
          <w:szCs w:val="20"/>
          <w:lang w:eastAsia="uk-UA"/>
        </w:rPr>
        <w:t xml:space="preserve"> який інструментарій було використано для їх мінімізації та усунення</w:t>
      </w:r>
      <w:r w:rsidR="00642540" w:rsidRPr="00D2141B">
        <w:rPr>
          <w:rFonts w:ascii="Times New Roman" w:hAnsi="Times New Roman" w:cs="Times New Roman"/>
          <w:color w:val="000000"/>
          <w:sz w:val="20"/>
          <w:szCs w:val="20"/>
          <w:lang w:eastAsia="uk-UA"/>
        </w:rPr>
        <w:t>;</w:t>
      </w:r>
      <w:r w:rsidRPr="00D2141B">
        <w:rPr>
          <w:rFonts w:ascii="Times New Roman" w:hAnsi="Times New Roman" w:cs="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D2141B">
        <w:rPr>
          <w:rFonts w:ascii="Times New Roman" w:hAnsi="Times New Roman" w:cs="Times New Roman"/>
          <w:color w:val="000000"/>
          <w:sz w:val="20"/>
          <w:szCs w:val="20"/>
          <w:lang w:eastAsia="uk-UA"/>
        </w:rPr>
        <w:t>ювання виконання</w:t>
      </w:r>
      <w:r w:rsidRPr="00D2141B">
        <w:rPr>
          <w:rFonts w:ascii="Times New Roman" w:hAnsi="Times New Roman" w:cs="Times New Roman"/>
          <w:color w:val="000000"/>
          <w:sz w:val="20"/>
          <w:szCs w:val="20"/>
          <w:lang w:eastAsia="uk-UA"/>
        </w:rPr>
        <w:t xml:space="preserve"> </w:t>
      </w:r>
      <w:r w:rsidR="00CE05EE" w:rsidRPr="00D2141B">
        <w:rPr>
          <w:rFonts w:ascii="Times New Roman" w:hAnsi="Times New Roman" w:cs="Times New Roman"/>
          <w:color w:val="000000"/>
          <w:sz w:val="20"/>
          <w:szCs w:val="20"/>
          <w:lang w:eastAsia="uk-UA"/>
        </w:rPr>
        <w:t>програми (проекту, заходу)</w:t>
      </w:r>
      <w:r w:rsidR="00642540" w:rsidRPr="00D2141B">
        <w:rPr>
          <w:rFonts w:ascii="Times New Roman" w:hAnsi="Times New Roman" w:cs="Times New Roman"/>
          <w:color w:val="000000"/>
          <w:sz w:val="20"/>
          <w:szCs w:val="20"/>
          <w:lang w:eastAsia="uk-UA"/>
        </w:rPr>
        <w:t>;</w:t>
      </w:r>
      <w:r w:rsidRPr="00D2141B">
        <w:rPr>
          <w:rFonts w:ascii="Times New Roman" w:hAnsi="Times New Roman" w:cs="Times New Roman"/>
          <w:color w:val="000000"/>
          <w:sz w:val="20"/>
          <w:szCs w:val="20"/>
          <w:lang w:eastAsia="uk-UA"/>
        </w:rPr>
        <w:t xml:space="preserve"> які інструменти використовувались)</w:t>
      </w:r>
    </w:p>
    <w:p w14:paraId="135D2B31" w14:textId="77777777" w:rsidR="002C375B" w:rsidRPr="00D2141B"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784EB690" w14:textId="77777777" w:rsidR="00BA5B74" w:rsidRPr="00D2141B" w:rsidRDefault="00BA5B74" w:rsidP="002C375B">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D2141B">
        <w:rPr>
          <w:rFonts w:ascii="Times New Roman" w:hAnsi="Times New Roman" w:cs="Times New Roman"/>
          <w:b/>
          <w:bCs/>
          <w:color w:val="000000"/>
          <w:sz w:val="24"/>
          <w:szCs w:val="24"/>
          <w:lang w:eastAsia="uk-UA"/>
        </w:rPr>
        <w:t>І</w:t>
      </w:r>
      <w:r w:rsidR="00A4198F" w:rsidRPr="00D2141B">
        <w:rPr>
          <w:rFonts w:ascii="Times New Roman" w:hAnsi="Times New Roman" w:cs="Times New Roman"/>
          <w:b/>
          <w:bCs/>
          <w:color w:val="000000"/>
          <w:sz w:val="24"/>
          <w:szCs w:val="24"/>
          <w:lang w:eastAsia="uk-UA"/>
        </w:rPr>
        <w:t>V</w:t>
      </w:r>
      <w:r w:rsidRPr="00D2141B">
        <w:rPr>
          <w:rFonts w:ascii="Times New Roman" w:hAnsi="Times New Roman" w:cs="Times New Roman"/>
          <w:b/>
          <w:bCs/>
          <w:color w:val="000000"/>
          <w:sz w:val="24"/>
          <w:szCs w:val="24"/>
          <w:lang w:eastAsia="uk-UA"/>
        </w:rPr>
        <w:t>. Інформаційний супровід при виконан</w:t>
      </w:r>
      <w:r w:rsidR="00642540" w:rsidRPr="00D2141B">
        <w:rPr>
          <w:rFonts w:ascii="Times New Roman" w:hAnsi="Times New Roman" w:cs="Times New Roman"/>
          <w:b/>
          <w:bCs/>
          <w:color w:val="000000"/>
          <w:sz w:val="24"/>
          <w:szCs w:val="24"/>
          <w:lang w:eastAsia="uk-UA"/>
        </w:rPr>
        <w:t>н</w:t>
      </w:r>
      <w:r w:rsidRPr="00D2141B">
        <w:rPr>
          <w:rFonts w:ascii="Times New Roman" w:hAnsi="Times New Roman" w:cs="Times New Roman"/>
          <w:b/>
          <w:bCs/>
          <w:color w:val="000000"/>
          <w:sz w:val="24"/>
          <w:szCs w:val="24"/>
          <w:lang w:eastAsia="uk-UA"/>
        </w:rPr>
        <w:t xml:space="preserve">і (реалізації) програми (проекту, заходу) та </w:t>
      </w:r>
      <w:r w:rsidR="00DB3475" w:rsidRPr="00D2141B">
        <w:rPr>
          <w:rFonts w:ascii="Times New Roman" w:hAnsi="Times New Roman" w:cs="Times New Roman"/>
          <w:b/>
          <w:bCs/>
          <w:color w:val="000000"/>
          <w:sz w:val="24"/>
          <w:szCs w:val="24"/>
          <w:lang w:eastAsia="uk-UA"/>
        </w:rPr>
        <w:t>сталість програми (проекту, заходу)</w:t>
      </w:r>
    </w:p>
    <w:p w14:paraId="7EBEA240" w14:textId="77777777" w:rsidR="00CE05EE" w:rsidRPr="00D2141B" w:rsidRDefault="00CE05EE" w:rsidP="00CE05EE">
      <w:pPr>
        <w:autoSpaceDE w:val="0"/>
        <w:autoSpaceDN w:val="0"/>
        <w:spacing w:before="113" w:after="240" w:line="256" w:lineRule="auto"/>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5"/>
        <w:gridCol w:w="1444"/>
        <w:gridCol w:w="1514"/>
        <w:gridCol w:w="5934"/>
      </w:tblGrid>
      <w:tr w:rsidR="00CE05EE" w:rsidRPr="00D2141B" w14:paraId="38E0BB37" w14:textId="77777777" w:rsidTr="00DD4882">
        <w:trPr>
          <w:trHeight w:val="60"/>
        </w:trPr>
        <w:tc>
          <w:tcPr>
            <w:tcW w:w="878" w:type="pct"/>
            <w:tcMar>
              <w:top w:w="68" w:type="dxa"/>
              <w:left w:w="68" w:type="dxa"/>
              <w:bottom w:w="68" w:type="dxa"/>
              <w:right w:w="68" w:type="dxa"/>
            </w:tcMar>
            <w:vAlign w:val="center"/>
          </w:tcPr>
          <w:p w14:paraId="72637FD6" w14:textId="77777777" w:rsidR="00CE05EE" w:rsidRPr="00D2141B"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Тип інформаційного повідомлення (стаття, блог, телесюжет, радіоефір, пост </w:t>
            </w:r>
            <w:r w:rsidR="00642540" w:rsidRPr="00D2141B">
              <w:rPr>
                <w:rFonts w:ascii="Times New Roman" w:hAnsi="Times New Roman" w:cs="Times New Roman"/>
                <w:color w:val="000000"/>
                <w:sz w:val="24"/>
                <w:szCs w:val="24"/>
                <w:lang w:eastAsia="uk-UA"/>
              </w:rPr>
              <w:t>тощо</w:t>
            </w:r>
            <w:r w:rsidRPr="00D2141B">
              <w:rPr>
                <w:rFonts w:ascii="Times New Roman" w:hAnsi="Times New Roman" w:cs="Times New Roman"/>
                <w:color w:val="000000"/>
                <w:sz w:val="24"/>
                <w:szCs w:val="24"/>
                <w:lang w:eastAsia="uk-UA"/>
              </w:rPr>
              <w:t>)</w:t>
            </w:r>
          </w:p>
        </w:tc>
        <w:tc>
          <w:tcPr>
            <w:tcW w:w="858" w:type="pct"/>
            <w:tcMar>
              <w:top w:w="68" w:type="dxa"/>
              <w:left w:w="68" w:type="dxa"/>
              <w:bottom w:w="68" w:type="dxa"/>
              <w:right w:w="68" w:type="dxa"/>
            </w:tcMar>
            <w:vAlign w:val="center"/>
          </w:tcPr>
          <w:p w14:paraId="6E2C280E" w14:textId="77777777" w:rsidR="00CE05EE" w:rsidRPr="00D2141B" w:rsidRDefault="00CE05EE" w:rsidP="004D3865">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Заголовок інформаційного повідомлення </w:t>
            </w:r>
          </w:p>
        </w:tc>
        <w:tc>
          <w:tcPr>
            <w:tcW w:w="858" w:type="pct"/>
            <w:tcMar>
              <w:top w:w="68" w:type="dxa"/>
              <w:left w:w="68" w:type="dxa"/>
              <w:bottom w:w="68" w:type="dxa"/>
              <w:right w:w="68" w:type="dxa"/>
            </w:tcMar>
            <w:vAlign w:val="center"/>
          </w:tcPr>
          <w:p w14:paraId="2F098FE8" w14:textId="77777777" w:rsidR="00CE05EE" w:rsidRPr="00D2141B" w:rsidRDefault="00CE05EE" w:rsidP="004D3865">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Назва інформаційного джерела </w:t>
            </w:r>
          </w:p>
        </w:tc>
        <w:tc>
          <w:tcPr>
            <w:tcW w:w="2406" w:type="pct"/>
            <w:tcMar>
              <w:top w:w="68" w:type="dxa"/>
              <w:left w:w="68" w:type="dxa"/>
              <w:bottom w:w="68" w:type="dxa"/>
              <w:right w:w="68" w:type="dxa"/>
            </w:tcMar>
            <w:vAlign w:val="center"/>
          </w:tcPr>
          <w:p w14:paraId="1CE283A3" w14:textId="77777777" w:rsidR="00CE05EE" w:rsidRPr="00D2141B"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Адреса розміщення (онлайн</w:t>
            </w:r>
            <w:r w:rsidR="00642540" w:rsidRPr="00D2141B">
              <w:rPr>
                <w:rFonts w:ascii="Times New Roman" w:hAnsi="Times New Roman" w:cs="Times New Roman"/>
                <w:color w:val="000000"/>
                <w:sz w:val="24"/>
                <w:szCs w:val="24"/>
                <w:lang w:eastAsia="uk-UA"/>
              </w:rPr>
              <w:t>-</w:t>
            </w:r>
            <w:r w:rsidRPr="00D2141B">
              <w:rPr>
                <w:rFonts w:ascii="Times New Roman" w:hAnsi="Times New Roman" w:cs="Times New Roman"/>
                <w:color w:val="000000"/>
                <w:sz w:val="24"/>
                <w:szCs w:val="24"/>
                <w:lang w:eastAsia="uk-UA"/>
              </w:rPr>
              <w:t>посилання)</w:t>
            </w:r>
          </w:p>
        </w:tc>
      </w:tr>
      <w:tr w:rsidR="00DD4882" w:rsidRPr="00D2141B" w14:paraId="12F2D33E" w14:textId="77777777" w:rsidTr="00DD4882">
        <w:trPr>
          <w:trHeight w:val="340"/>
        </w:trPr>
        <w:tc>
          <w:tcPr>
            <w:tcW w:w="878" w:type="pct"/>
            <w:tcMar>
              <w:top w:w="68" w:type="dxa"/>
              <w:left w:w="68" w:type="dxa"/>
              <w:bottom w:w="68" w:type="dxa"/>
              <w:right w:w="68" w:type="dxa"/>
            </w:tcMar>
          </w:tcPr>
          <w:p w14:paraId="207AECE6" w14:textId="77777777" w:rsidR="00DD4882" w:rsidRPr="00D2141B" w:rsidRDefault="00862269" w:rsidP="009F18DF">
            <w:pPr>
              <w:jc w:val="center"/>
              <w:rPr>
                <w:rFonts w:ascii="Times New Roman" w:hAnsi="Times New Roman" w:cs="Times New Roman"/>
                <w:sz w:val="24"/>
                <w:szCs w:val="24"/>
              </w:rPr>
            </w:pPr>
            <w:r w:rsidRPr="00D2141B">
              <w:rPr>
                <w:rFonts w:ascii="Times New Roman" w:hAnsi="Times New Roman" w:cs="Times New Roman"/>
                <w:sz w:val="24"/>
                <w:szCs w:val="24"/>
              </w:rPr>
              <w:t>відео-інтерв’ю</w:t>
            </w:r>
          </w:p>
        </w:tc>
        <w:tc>
          <w:tcPr>
            <w:tcW w:w="858" w:type="pct"/>
            <w:tcMar>
              <w:top w:w="68" w:type="dxa"/>
              <w:left w:w="68" w:type="dxa"/>
              <w:bottom w:w="68" w:type="dxa"/>
              <w:right w:w="68" w:type="dxa"/>
            </w:tcMar>
          </w:tcPr>
          <w:p w14:paraId="26DEE4B6" w14:textId="77777777" w:rsidR="00862269" w:rsidRPr="00D2141B" w:rsidRDefault="00862269" w:rsidP="009F18DF">
            <w:pPr>
              <w:jc w:val="center"/>
              <w:rPr>
                <w:rFonts w:ascii="Times New Roman" w:hAnsi="Times New Roman" w:cs="Times New Roman"/>
                <w:sz w:val="24"/>
                <w:szCs w:val="24"/>
              </w:rPr>
            </w:pPr>
            <w:r w:rsidRPr="00D2141B">
              <w:rPr>
                <w:rFonts w:ascii="Times New Roman" w:hAnsi="Times New Roman" w:cs="Times New Roman"/>
                <w:color w:val="030303"/>
                <w:sz w:val="24"/>
                <w:szCs w:val="24"/>
              </w:rPr>
              <w:t>Про подолання спадщини радянщини</w:t>
            </w:r>
          </w:p>
          <w:p w14:paraId="4FF8D396" w14:textId="77777777" w:rsidR="00DD4882" w:rsidRPr="00D2141B" w:rsidRDefault="00DD4882" w:rsidP="00862269">
            <w:pPr>
              <w:jc w:val="center"/>
              <w:rPr>
                <w:rFonts w:ascii="Times New Roman" w:hAnsi="Times New Roman" w:cs="Times New Roman"/>
                <w:sz w:val="24"/>
                <w:szCs w:val="24"/>
              </w:rPr>
            </w:pPr>
            <w:r w:rsidRPr="00D2141B">
              <w:rPr>
                <w:rFonts w:ascii="Times New Roman" w:hAnsi="Times New Roman" w:cs="Times New Roman"/>
                <w:sz w:val="24"/>
                <w:szCs w:val="24"/>
              </w:rPr>
              <w:t>29</w:t>
            </w:r>
            <w:r w:rsidR="00862269" w:rsidRPr="00D2141B">
              <w:rPr>
                <w:rFonts w:ascii="Times New Roman" w:hAnsi="Times New Roman" w:cs="Times New Roman"/>
                <w:sz w:val="24"/>
                <w:szCs w:val="24"/>
              </w:rPr>
              <w:t>.11.</w:t>
            </w:r>
            <w:r w:rsidRPr="00D2141B">
              <w:rPr>
                <w:rFonts w:ascii="Times New Roman" w:hAnsi="Times New Roman" w:cs="Times New Roman"/>
                <w:sz w:val="24"/>
                <w:szCs w:val="24"/>
              </w:rPr>
              <w:t>2020</w:t>
            </w:r>
          </w:p>
        </w:tc>
        <w:tc>
          <w:tcPr>
            <w:tcW w:w="858" w:type="pct"/>
            <w:tcMar>
              <w:top w:w="68" w:type="dxa"/>
              <w:left w:w="68" w:type="dxa"/>
              <w:bottom w:w="68" w:type="dxa"/>
              <w:right w:w="68" w:type="dxa"/>
            </w:tcMar>
            <w:vAlign w:val="center"/>
          </w:tcPr>
          <w:p w14:paraId="17DA078C" w14:textId="77777777" w:rsidR="00DD4882" w:rsidRPr="00D2141B" w:rsidRDefault="00DD4882" w:rsidP="004D3865">
            <w:pPr>
              <w:autoSpaceDE w:val="0"/>
              <w:autoSpaceDN w:val="0"/>
              <w:spacing w:after="0" w:line="240" w:lineRule="auto"/>
              <w:rPr>
                <w:rFonts w:ascii="Times New Roman" w:hAnsi="Times New Roman" w:cs="Times New Roman"/>
                <w:color w:val="000000"/>
                <w:sz w:val="24"/>
                <w:szCs w:val="24"/>
                <w:lang w:eastAsia="uk-UA"/>
              </w:rPr>
            </w:pPr>
            <w:r w:rsidRPr="00D2141B">
              <w:rPr>
                <w:rFonts w:ascii="Times New Roman" w:hAnsi="Times New Roman" w:cs="Times New Roman"/>
                <w:sz w:val="24"/>
                <w:szCs w:val="24"/>
                <w:lang w:eastAsia="uk-UA"/>
              </w:rPr>
              <w:t xml:space="preserve"> IDEALIST.media</w:t>
            </w:r>
          </w:p>
        </w:tc>
        <w:tc>
          <w:tcPr>
            <w:tcW w:w="2406" w:type="pct"/>
            <w:tcMar>
              <w:top w:w="68" w:type="dxa"/>
              <w:left w:w="68" w:type="dxa"/>
              <w:bottom w:w="68" w:type="dxa"/>
              <w:right w:w="68" w:type="dxa"/>
            </w:tcMar>
            <w:vAlign w:val="center"/>
          </w:tcPr>
          <w:p w14:paraId="22604879" w14:textId="77777777" w:rsidR="00DD4882" w:rsidRPr="00D2141B" w:rsidRDefault="00DD4882" w:rsidP="00DD4882">
            <w:pPr>
              <w:autoSpaceDE w:val="0"/>
              <w:autoSpaceDN w:val="0"/>
              <w:spacing w:after="0" w:line="240" w:lineRule="auto"/>
              <w:rPr>
                <w:rFonts w:ascii="Times New Roman" w:hAnsi="Times New Roman" w:cs="Times New Roman"/>
                <w:sz w:val="24"/>
                <w:szCs w:val="24"/>
                <w:lang w:eastAsia="uk-UA"/>
              </w:rPr>
            </w:pPr>
            <w:r w:rsidRPr="00D2141B">
              <w:rPr>
                <w:rFonts w:ascii="Times New Roman" w:hAnsi="Times New Roman" w:cs="Times New Roman"/>
                <w:sz w:val="24"/>
                <w:szCs w:val="24"/>
                <w:lang w:eastAsia="uk-UA"/>
              </w:rPr>
              <w:t xml:space="preserve"> Всеукраїнський, дане відео-інтерв’ю знаходиться на платформі YouTube та Facebook, кількість переглядів: понад 1300.</w:t>
            </w:r>
          </w:p>
          <w:p w14:paraId="62C90FCA" w14:textId="77777777" w:rsidR="00DD4882" w:rsidRPr="00D2141B" w:rsidRDefault="00DD4882" w:rsidP="00DD4882">
            <w:pPr>
              <w:autoSpaceDE w:val="0"/>
              <w:autoSpaceDN w:val="0"/>
              <w:spacing w:after="0" w:line="240" w:lineRule="auto"/>
              <w:rPr>
                <w:rFonts w:ascii="Times New Roman" w:hAnsi="Times New Roman" w:cs="Times New Roman"/>
                <w:sz w:val="24"/>
                <w:szCs w:val="24"/>
                <w:lang w:eastAsia="uk-UA"/>
              </w:rPr>
            </w:pPr>
            <w:r w:rsidRPr="00D2141B">
              <w:rPr>
                <w:rFonts w:ascii="Times New Roman" w:hAnsi="Times New Roman" w:cs="Times New Roman"/>
                <w:sz w:val="24"/>
                <w:szCs w:val="24"/>
                <w:lang w:eastAsia="uk-UA"/>
              </w:rPr>
              <w:t>https://youtu.be/9LyzMouDnS0</w:t>
            </w:r>
          </w:p>
          <w:p w14:paraId="566F9D4F" w14:textId="77777777" w:rsidR="00DD4882" w:rsidRPr="00D2141B" w:rsidRDefault="00DD4882" w:rsidP="00DD4882">
            <w:pPr>
              <w:autoSpaceDE w:val="0"/>
              <w:autoSpaceDN w:val="0"/>
              <w:spacing w:after="0" w:line="240" w:lineRule="auto"/>
              <w:rPr>
                <w:rFonts w:ascii="Times New Roman" w:hAnsi="Times New Roman" w:cs="Times New Roman"/>
                <w:color w:val="000000"/>
                <w:sz w:val="24"/>
                <w:szCs w:val="24"/>
                <w:lang w:eastAsia="uk-UA"/>
              </w:rPr>
            </w:pPr>
            <w:r w:rsidRPr="00D2141B">
              <w:rPr>
                <w:rFonts w:ascii="Times New Roman" w:hAnsi="Times New Roman" w:cs="Times New Roman"/>
                <w:sz w:val="24"/>
                <w:szCs w:val="24"/>
                <w:lang w:eastAsia="uk-UA"/>
              </w:rPr>
              <w:t>https://www.facebook.com/1600068200255403/videos/1278452622520734</w:t>
            </w:r>
          </w:p>
        </w:tc>
      </w:tr>
    </w:tbl>
    <w:p w14:paraId="089EA873" w14:textId="77777777" w:rsidR="002C375B" w:rsidRPr="00D2141B" w:rsidRDefault="002C375B" w:rsidP="00CE05EE">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49B0FCB9" w14:textId="77777777" w:rsidR="00387687" w:rsidRPr="00D2141B" w:rsidRDefault="00DD4882" w:rsidP="0025426F">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D2141B">
        <w:rPr>
          <w:rFonts w:ascii="Times New Roman" w:hAnsi="Times New Roman" w:cs="Times New Roman"/>
          <w:color w:val="000000"/>
          <w:sz w:val="20"/>
          <w:szCs w:val="20"/>
          <w:lang w:eastAsia="uk-UA"/>
        </w:rPr>
        <w:lastRenderedPageBreak/>
        <w:t xml:space="preserve"> </w:t>
      </w:r>
      <w:r w:rsidR="00CE05EE" w:rsidRPr="00D2141B">
        <w:rPr>
          <w:rFonts w:ascii="Times New Roman" w:hAnsi="Times New Roman" w:cs="Times New Roman"/>
          <w:color w:val="000000"/>
          <w:sz w:val="20"/>
          <w:szCs w:val="20"/>
          <w:lang w:eastAsia="uk-UA"/>
        </w:rPr>
        <w:t>(зазначити</w:t>
      </w:r>
      <w:r w:rsidR="00642540" w:rsidRPr="00D2141B">
        <w:rPr>
          <w:rFonts w:ascii="Times New Roman" w:hAnsi="Times New Roman" w:cs="Times New Roman"/>
          <w:color w:val="000000"/>
          <w:sz w:val="20"/>
          <w:szCs w:val="20"/>
          <w:lang w:eastAsia="uk-UA"/>
        </w:rPr>
        <w:t>, які</w:t>
      </w:r>
      <w:r w:rsidR="00CE05EE" w:rsidRPr="00D2141B">
        <w:rPr>
          <w:rFonts w:ascii="Times New Roman" w:hAnsi="Times New Roman" w:cs="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D2141B">
        <w:rPr>
          <w:rFonts w:ascii="Times New Roman" w:hAnsi="Times New Roman" w:cs="Times New Roman"/>
          <w:color w:val="000000"/>
          <w:sz w:val="20"/>
          <w:szCs w:val="20"/>
          <w:lang w:eastAsia="uk-UA"/>
        </w:rPr>
        <w:t xml:space="preserve"> і</w:t>
      </w:r>
      <w:r w:rsidR="00CE05EE" w:rsidRPr="00D2141B">
        <w:rPr>
          <w:rFonts w:ascii="Times New Roman" w:hAnsi="Times New Roman" w:cs="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D2141B">
        <w:rPr>
          <w:rFonts w:ascii="Times New Roman" w:hAnsi="Times New Roman" w:cs="Times New Roman"/>
          <w:color w:val="000000"/>
          <w:sz w:val="20"/>
          <w:szCs w:val="20"/>
          <w:lang w:eastAsia="uk-UA"/>
        </w:rPr>
        <w:t>;</w:t>
      </w:r>
      <w:r w:rsidR="00CE05EE" w:rsidRPr="00D2141B">
        <w:rPr>
          <w:rFonts w:ascii="Times New Roman" w:hAnsi="Times New Roman" w:cs="Times New Roman"/>
          <w:color w:val="000000"/>
          <w:sz w:val="20"/>
          <w:szCs w:val="20"/>
          <w:lang w:eastAsia="uk-UA"/>
        </w:rPr>
        <w:t xml:space="preserve"> з якими </w:t>
      </w:r>
      <w:r w:rsidR="00C71BEA" w:rsidRPr="00D2141B">
        <w:rPr>
          <w:rFonts w:ascii="Times New Roman" w:hAnsi="Times New Roman" w:cs="Times New Roman"/>
          <w:color w:val="000000"/>
          <w:sz w:val="20"/>
          <w:szCs w:val="20"/>
          <w:lang w:eastAsia="uk-UA"/>
        </w:rPr>
        <w:t xml:space="preserve">засобами масової інформації </w:t>
      </w:r>
      <w:r w:rsidR="00CE05EE" w:rsidRPr="00D2141B">
        <w:rPr>
          <w:rFonts w:ascii="Times New Roman" w:hAnsi="Times New Roman" w:cs="Times New Roman"/>
          <w:color w:val="000000"/>
          <w:sz w:val="20"/>
          <w:szCs w:val="20"/>
          <w:lang w:eastAsia="uk-UA"/>
        </w:rPr>
        <w:t>співпрацювало громадське об’єднання</w:t>
      </w:r>
      <w:r w:rsidR="00642540" w:rsidRPr="00D2141B">
        <w:rPr>
          <w:rFonts w:ascii="Times New Roman" w:hAnsi="Times New Roman" w:cs="Times New Roman"/>
          <w:color w:val="000000"/>
          <w:sz w:val="20"/>
          <w:szCs w:val="20"/>
          <w:lang w:eastAsia="uk-UA"/>
        </w:rPr>
        <w:t>;</w:t>
      </w:r>
      <w:r w:rsidR="00CE05EE" w:rsidRPr="00D2141B">
        <w:rPr>
          <w:rFonts w:ascii="Times New Roman" w:hAnsi="Times New Roman" w:cs="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D2141B">
        <w:rPr>
          <w:rFonts w:ascii="Times New Roman" w:hAnsi="Times New Roman" w:cs="Times New Roman"/>
          <w:color w:val="000000"/>
          <w:sz w:val="20"/>
          <w:szCs w:val="20"/>
          <w:lang w:eastAsia="uk-UA"/>
        </w:rPr>
        <w:t>;</w:t>
      </w:r>
      <w:r w:rsidR="00CE05EE" w:rsidRPr="00D2141B">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D2141B">
        <w:rPr>
          <w:rFonts w:ascii="Times New Roman" w:hAnsi="Times New Roman" w:cs="Times New Roman"/>
          <w:color w:val="000000"/>
          <w:sz w:val="20"/>
          <w:szCs w:val="20"/>
          <w:lang w:eastAsia="uk-UA"/>
        </w:rPr>
        <w:t>‒</w:t>
      </w:r>
      <w:r w:rsidR="00CE05EE" w:rsidRPr="00D2141B">
        <w:rPr>
          <w:rFonts w:ascii="Times New Roman" w:hAnsi="Times New Roman" w:cs="Times New Roman"/>
          <w:color w:val="000000"/>
          <w:sz w:val="20"/>
          <w:szCs w:val="20"/>
          <w:lang w:eastAsia="uk-UA"/>
        </w:rPr>
        <w:t xml:space="preserve"> вказати причини, що спричинили таку ситуацію)</w:t>
      </w:r>
    </w:p>
    <w:p w14:paraId="25DC20D9" w14:textId="77777777" w:rsidR="0025426F" w:rsidRPr="00D2141B" w:rsidRDefault="0025426F" w:rsidP="0025426F">
      <w:pPr>
        <w:tabs>
          <w:tab w:val="left" w:pos="10205"/>
        </w:tabs>
        <w:autoSpaceDE w:val="0"/>
        <w:autoSpaceDN w:val="0"/>
        <w:spacing w:before="17" w:after="0" w:line="256" w:lineRule="auto"/>
        <w:ind w:right="141"/>
        <w:jc w:val="both"/>
        <w:rPr>
          <w:rFonts w:ascii="Times New Roman" w:hAnsi="Times New Roman" w:cs="Times New Roman"/>
          <w:bCs/>
          <w:color w:val="000000"/>
          <w:sz w:val="28"/>
          <w:szCs w:val="28"/>
          <w:lang w:eastAsia="uk-UA"/>
        </w:rPr>
      </w:pPr>
    </w:p>
    <w:p w14:paraId="08E4DDEE" w14:textId="77777777" w:rsidR="00387687" w:rsidRPr="00D2141B" w:rsidRDefault="00387687" w:rsidP="00387687">
      <w:pPr>
        <w:keepNext/>
        <w:autoSpaceDE w:val="0"/>
        <w:autoSpaceDN w:val="0"/>
        <w:spacing w:before="85" w:after="57" w:line="256" w:lineRule="auto"/>
        <w:rPr>
          <w:rFonts w:ascii="Times New Roman" w:hAnsi="Times New Roman" w:cs="Times New Roman"/>
          <w:bCs/>
          <w:color w:val="000000"/>
          <w:sz w:val="28"/>
          <w:szCs w:val="28"/>
          <w:lang w:eastAsia="uk-UA"/>
        </w:rPr>
      </w:pPr>
    </w:p>
    <w:p w14:paraId="4F22B6AC" w14:textId="77777777" w:rsidR="00387687" w:rsidRPr="00D2141B" w:rsidRDefault="00387687" w:rsidP="00387687">
      <w:pPr>
        <w:keepNext/>
        <w:autoSpaceDE w:val="0"/>
        <w:autoSpaceDN w:val="0"/>
        <w:spacing w:before="85" w:after="57" w:line="256" w:lineRule="auto"/>
        <w:rPr>
          <w:rFonts w:ascii="Times New Roman" w:hAnsi="Times New Roman" w:cs="Times New Roman"/>
          <w:bCs/>
          <w:color w:val="000000"/>
          <w:sz w:val="28"/>
          <w:szCs w:val="28"/>
          <w:lang w:eastAsia="uk-UA"/>
        </w:rPr>
      </w:pP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0"/>
        <w:gridCol w:w="4951"/>
      </w:tblGrid>
      <w:tr w:rsidR="00BA5B74" w:rsidRPr="00D2141B" w14:paraId="401BAC5A" w14:textId="77777777" w:rsidTr="002C375B">
        <w:trPr>
          <w:trHeight w:val="60"/>
        </w:trPr>
        <w:tc>
          <w:tcPr>
            <w:tcW w:w="10201" w:type="dxa"/>
            <w:gridSpan w:val="2"/>
            <w:hideMark/>
          </w:tcPr>
          <w:p w14:paraId="01C6BBB4" w14:textId="77777777" w:rsidR="00BA5B74" w:rsidRPr="00D2141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xml:space="preserve">Перспективи подальшого </w:t>
            </w:r>
            <w:r w:rsidRPr="00D2141B">
              <w:rPr>
                <w:rFonts w:ascii="Times New Roman" w:hAnsi="Times New Roman" w:cs="Times New Roman"/>
                <w:color w:val="000000"/>
                <w:sz w:val="24"/>
                <w:szCs w:val="24"/>
                <w:lang w:eastAsia="uk-UA"/>
              </w:rPr>
              <w:t xml:space="preserve">виконання (реалізації) програми (проекту, заходу) </w:t>
            </w:r>
            <w:r w:rsidRPr="00D2141B">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D2141B" w14:paraId="617E1BD7" w14:textId="77777777" w:rsidTr="002C375B">
        <w:trPr>
          <w:trHeight w:val="60"/>
        </w:trPr>
        <w:tc>
          <w:tcPr>
            <w:tcW w:w="5250" w:type="dxa"/>
          </w:tcPr>
          <w:p w14:paraId="00AFC8E0" w14:textId="77777777" w:rsidR="00BA5B74" w:rsidRPr="00D2141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72B9EB20" w14:textId="77777777" w:rsidR="00BA5B74" w:rsidRPr="00D2141B" w:rsidRDefault="00BA5B74" w:rsidP="00BA5B74">
            <w:pPr>
              <w:spacing w:after="0" w:line="240" w:lineRule="auto"/>
              <w:jc w:val="center"/>
              <w:rPr>
                <w:rFonts w:ascii="Times New Roman" w:eastAsia="Times New Roman" w:hAnsi="Times New Roman" w:cs="Times New Roman"/>
                <w:sz w:val="20"/>
                <w:szCs w:val="20"/>
                <w:lang w:eastAsia="uk-UA"/>
              </w:rPr>
            </w:pPr>
            <w:r w:rsidRPr="00D2141B">
              <w:rPr>
                <w:rFonts w:ascii="Times New Roman" w:hAnsi="Times New Roman" w:cs="Times New Roman"/>
                <w:color w:val="000000"/>
                <w:sz w:val="24"/>
                <w:szCs w:val="24"/>
                <w:lang w:eastAsia="uk-UA"/>
              </w:rPr>
              <w:t>Фактичні показники</w:t>
            </w:r>
          </w:p>
        </w:tc>
      </w:tr>
      <w:tr w:rsidR="00BA5B74" w:rsidRPr="00D2141B" w14:paraId="67C972BD" w14:textId="77777777" w:rsidTr="002C375B">
        <w:trPr>
          <w:trHeight w:val="60"/>
        </w:trPr>
        <w:tc>
          <w:tcPr>
            <w:tcW w:w="5250" w:type="dxa"/>
          </w:tcPr>
          <w:p w14:paraId="3DFEFE2B" w14:textId="77777777" w:rsidR="00BA5B74" w:rsidRPr="00D2141B" w:rsidRDefault="00321EA6"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Стала діяльність осередків ГО “Група активної реабілітації” у регіонах, самофінансування та написання проєктів до Фондів, які підтримують розвиток медичних та соціальних послуг для осіб з інвалідністю в Україні.</w:t>
            </w:r>
          </w:p>
        </w:tc>
        <w:tc>
          <w:tcPr>
            <w:tcW w:w="4951" w:type="dxa"/>
            <w:vAlign w:val="center"/>
          </w:tcPr>
          <w:p w14:paraId="7A698325" w14:textId="77777777" w:rsidR="00997B1C" w:rsidRPr="00D2141B" w:rsidRDefault="00997B1C" w:rsidP="00997B1C">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Після тривалої перерви тривалістю 9 років нам нарешті вдалося розпочати відновлення цієї важливої програми, а використання сучасних технологій інтернет комунікації дозволило не тільки розширити горизонти програми, але подивитися на все це зовсім з іншої сторони.</w:t>
            </w:r>
          </w:p>
          <w:p w14:paraId="3CD9263E" w14:textId="77777777" w:rsidR="00997B1C" w:rsidRPr="00D2141B" w:rsidRDefault="00997B1C" w:rsidP="00997B1C">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ab/>
              <w:t>Ми розпочали розробку механізму онлайн-консультування та допомоги, формування документальної бази та створення мережі інструкторів, які будуть системно взаємодіяти один з одним та підвищувати загальний рівень знань.</w:t>
            </w:r>
          </w:p>
          <w:p w14:paraId="719CDF7A" w14:textId="77777777" w:rsidR="00997B1C" w:rsidRPr="00D2141B" w:rsidRDefault="00997B1C" w:rsidP="00997B1C">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В планах на 2021-2022 рр.:</w:t>
            </w:r>
          </w:p>
          <w:p w14:paraId="2A364C0C" w14:textId="77777777" w:rsidR="00997B1C" w:rsidRPr="00D2141B" w:rsidRDefault="00997B1C" w:rsidP="00997B1C">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w:t>
            </w:r>
            <w:r w:rsidRPr="00D2141B">
              <w:rPr>
                <w:rFonts w:ascii="Times New Roman" w:hAnsi="Times New Roman" w:cs="Times New Roman"/>
                <w:color w:val="000000"/>
                <w:sz w:val="24"/>
                <w:szCs w:val="24"/>
                <w:lang w:eastAsia="uk-UA"/>
              </w:rPr>
              <w:tab/>
              <w:t>Аудит регіональних/місцевих програм, які дотичні до охорони здоров'я та соціального захисту щодо забезпечення сталого розвитку програми Перший контакт.</w:t>
            </w:r>
          </w:p>
          <w:p w14:paraId="0010449A" w14:textId="77777777" w:rsidR="00997B1C" w:rsidRPr="00D2141B" w:rsidRDefault="00997B1C" w:rsidP="00997B1C">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w:t>
            </w:r>
            <w:r w:rsidRPr="00D2141B">
              <w:rPr>
                <w:rFonts w:ascii="Times New Roman" w:hAnsi="Times New Roman" w:cs="Times New Roman"/>
                <w:color w:val="000000"/>
                <w:sz w:val="24"/>
                <w:szCs w:val="24"/>
                <w:lang w:eastAsia="uk-UA"/>
              </w:rPr>
              <w:tab/>
              <w:t>Укладання меморандуму про співпрацю ГАР з МОЗ та Мінсоцполітики та консолідація зусиль для формування якісної системи соціального захисту осіб з ТСМ  та розширення їх прав і можливостей</w:t>
            </w:r>
          </w:p>
          <w:p w14:paraId="0B246C10" w14:textId="77777777" w:rsidR="00997B1C" w:rsidRPr="00D2141B" w:rsidRDefault="00997B1C" w:rsidP="00997B1C">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w:t>
            </w:r>
            <w:r w:rsidRPr="00D2141B">
              <w:rPr>
                <w:rFonts w:ascii="Times New Roman" w:hAnsi="Times New Roman" w:cs="Times New Roman"/>
                <w:color w:val="000000"/>
                <w:sz w:val="24"/>
                <w:szCs w:val="24"/>
                <w:lang w:eastAsia="uk-UA"/>
              </w:rPr>
              <w:tab/>
              <w:t>Подання заявки на дворічну програму на конкурс від Фонду соціального захисту осіб з інвалідністю в 2021 році.</w:t>
            </w:r>
          </w:p>
          <w:p w14:paraId="0F526A6C" w14:textId="77777777" w:rsidR="00BA5B74" w:rsidRPr="00D2141B" w:rsidRDefault="00997B1C" w:rsidP="00997B1C">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w:t>
            </w:r>
            <w:r w:rsidRPr="00D2141B">
              <w:rPr>
                <w:rFonts w:ascii="Times New Roman" w:hAnsi="Times New Roman" w:cs="Times New Roman"/>
                <w:color w:val="000000"/>
                <w:sz w:val="24"/>
                <w:szCs w:val="24"/>
                <w:lang w:eastAsia="uk-UA"/>
              </w:rPr>
              <w:tab/>
              <w:t>Постійний фандрейзинг для дофінансування програм  на існуючих платформах (зазначити Kind бігунів, Спільнокошт, створення соціальних підприємств)</w:t>
            </w:r>
          </w:p>
        </w:tc>
      </w:tr>
    </w:tbl>
    <w:p w14:paraId="3643AB93" w14:textId="77777777" w:rsidR="002C375B" w:rsidRPr="00D2141B"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5D19F1C7" w14:textId="77777777" w:rsidR="002C375B" w:rsidRPr="00D2141B"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12"/>
          <w:szCs w:val="12"/>
          <w:lang w:eastAsia="uk-UA"/>
        </w:rPr>
      </w:pPr>
    </w:p>
    <w:p w14:paraId="475D5528" w14:textId="77777777" w:rsidR="00BA5B74" w:rsidRPr="00D2141B" w:rsidRDefault="00997B1C"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D2141B">
        <w:rPr>
          <w:rFonts w:ascii="Times New Roman" w:hAnsi="Times New Roman" w:cs="Times New Roman"/>
          <w:color w:val="000000"/>
          <w:sz w:val="20"/>
          <w:szCs w:val="20"/>
          <w:lang w:eastAsia="uk-UA"/>
        </w:rPr>
        <w:t xml:space="preserve"> </w:t>
      </w:r>
      <w:r w:rsidR="00BA5B74" w:rsidRPr="00D2141B">
        <w:rPr>
          <w:rFonts w:ascii="Times New Roman" w:hAnsi="Times New Roman" w:cs="Times New Roman"/>
          <w:color w:val="000000"/>
          <w:sz w:val="20"/>
          <w:szCs w:val="20"/>
          <w:lang w:eastAsia="uk-UA"/>
        </w:rPr>
        <w:t>(порівняти планові та фактичні показники</w:t>
      </w:r>
      <w:r w:rsidR="00642540" w:rsidRPr="00D2141B">
        <w:rPr>
          <w:rFonts w:ascii="Times New Roman" w:hAnsi="Times New Roman" w:cs="Times New Roman"/>
          <w:color w:val="000000"/>
          <w:sz w:val="20"/>
          <w:szCs w:val="20"/>
          <w:lang w:eastAsia="uk-UA"/>
        </w:rPr>
        <w:t>;</w:t>
      </w:r>
      <w:r w:rsidR="00BA5B74" w:rsidRPr="00D2141B">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D2141B">
        <w:rPr>
          <w:rFonts w:ascii="Times New Roman" w:hAnsi="Times New Roman" w:cs="Times New Roman"/>
          <w:color w:val="000000"/>
          <w:sz w:val="20"/>
          <w:szCs w:val="20"/>
          <w:lang w:eastAsia="uk-UA"/>
        </w:rPr>
        <w:t>‒</w:t>
      </w:r>
      <w:r w:rsidR="00BA5B74" w:rsidRPr="00D2141B">
        <w:rPr>
          <w:rFonts w:ascii="Times New Roman" w:hAnsi="Times New Roman" w:cs="Times New Roman"/>
          <w:color w:val="000000"/>
          <w:sz w:val="20"/>
          <w:szCs w:val="20"/>
          <w:lang w:eastAsia="uk-UA"/>
        </w:rPr>
        <w:t xml:space="preserve"> вказати причини, що спричинили таку ситуацію)</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27"/>
        <w:gridCol w:w="4174"/>
      </w:tblGrid>
      <w:tr w:rsidR="00BA5B74" w:rsidRPr="00D2141B" w14:paraId="167135AE" w14:textId="77777777" w:rsidTr="00997B1C">
        <w:trPr>
          <w:trHeight w:val="60"/>
        </w:trPr>
        <w:tc>
          <w:tcPr>
            <w:tcW w:w="10240" w:type="dxa"/>
            <w:gridSpan w:val="2"/>
          </w:tcPr>
          <w:p w14:paraId="6298AEA7" w14:textId="77777777" w:rsidR="00BA5B74" w:rsidRPr="00D2141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D2141B">
              <w:rPr>
                <w:rFonts w:ascii="Times New Roman" w:hAnsi="Times New Roman" w:cs="Times New Roman"/>
                <w:color w:val="000000"/>
                <w:sz w:val="24"/>
                <w:szCs w:val="24"/>
                <w:lang w:eastAsia="uk-UA"/>
              </w:rPr>
              <w:t>виконання (реалізації) програми (проекту, заходу)</w:t>
            </w:r>
          </w:p>
        </w:tc>
      </w:tr>
      <w:tr w:rsidR="00BA5B74" w:rsidRPr="00D2141B" w14:paraId="2120907E" w14:textId="77777777" w:rsidTr="00997B1C">
        <w:trPr>
          <w:trHeight w:val="60"/>
        </w:trPr>
        <w:tc>
          <w:tcPr>
            <w:tcW w:w="6053" w:type="dxa"/>
            <w:hideMark/>
          </w:tcPr>
          <w:p w14:paraId="1025151A" w14:textId="77777777" w:rsidR="00BA5B74" w:rsidRPr="00D2141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41B">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187" w:type="dxa"/>
            <w:vAlign w:val="center"/>
            <w:hideMark/>
          </w:tcPr>
          <w:p w14:paraId="79A74575" w14:textId="77777777" w:rsidR="00BA5B74" w:rsidRPr="00D2141B" w:rsidRDefault="00BA5B74" w:rsidP="00BA5B74">
            <w:pPr>
              <w:spacing w:after="0" w:line="240" w:lineRule="auto"/>
              <w:jc w:val="center"/>
              <w:rPr>
                <w:rFonts w:ascii="Times New Roman" w:eastAsia="Times New Roman" w:hAnsi="Times New Roman" w:cs="Times New Roman"/>
                <w:sz w:val="20"/>
                <w:szCs w:val="20"/>
                <w:lang w:eastAsia="uk-UA"/>
              </w:rPr>
            </w:pPr>
            <w:r w:rsidRPr="00D2141B">
              <w:rPr>
                <w:rFonts w:ascii="Times New Roman" w:hAnsi="Times New Roman" w:cs="Times New Roman"/>
                <w:color w:val="000000"/>
                <w:sz w:val="24"/>
                <w:szCs w:val="24"/>
                <w:lang w:eastAsia="uk-UA"/>
              </w:rPr>
              <w:t>Фактичні показники</w:t>
            </w:r>
          </w:p>
        </w:tc>
      </w:tr>
      <w:tr w:rsidR="00BA5B74" w:rsidRPr="00D2141B" w14:paraId="5F8E6854" w14:textId="77777777" w:rsidTr="00997B1C">
        <w:trPr>
          <w:trHeight w:val="60"/>
        </w:trPr>
        <w:tc>
          <w:tcPr>
            <w:tcW w:w="6053" w:type="dxa"/>
          </w:tcPr>
          <w:p w14:paraId="7953F654" w14:textId="77777777" w:rsidR="00BA5B74" w:rsidRPr="00D2141B" w:rsidRDefault="00612410"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Орієнтуючись на ситуацію з пандемією COVID-19, планується проведення круглого столу  за участю представників обласних адміністрацій. Наприкінці </w:t>
            </w:r>
            <w:r w:rsidRPr="00D2141B">
              <w:rPr>
                <w:rFonts w:ascii="Times New Roman" w:hAnsi="Times New Roman" w:cs="Times New Roman"/>
                <w:color w:val="000000"/>
                <w:sz w:val="24"/>
                <w:szCs w:val="24"/>
                <w:lang w:eastAsia="uk-UA"/>
              </w:rPr>
              <w:lastRenderedPageBreak/>
              <w:t>проєкту відбудеться фінальна презентація для МОЗ, Мінсоцполітики, Міністерство ветеранів та Фондів, які підтримують розвиток медичних та соціальних послуг для осіб з інвалідністю в Україні,  для сприяння підтримки у реалізації загальної мети.</w:t>
            </w:r>
          </w:p>
        </w:tc>
        <w:tc>
          <w:tcPr>
            <w:tcW w:w="4187" w:type="dxa"/>
            <w:vAlign w:val="center"/>
          </w:tcPr>
          <w:p w14:paraId="251DFC70" w14:textId="77777777" w:rsidR="00785014" w:rsidRPr="00D2141B" w:rsidRDefault="00785014" w:rsidP="00785014">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lastRenderedPageBreak/>
              <w:t xml:space="preserve">Учасники проєкту проживають в різних областях нашої країни, тому ми акцентували увагу на необхідності </w:t>
            </w:r>
            <w:r w:rsidRPr="00D2141B">
              <w:rPr>
                <w:rFonts w:ascii="Times New Roman" w:hAnsi="Times New Roman" w:cs="Times New Roman"/>
                <w:color w:val="000000"/>
                <w:sz w:val="24"/>
                <w:szCs w:val="24"/>
                <w:lang w:eastAsia="uk-UA"/>
              </w:rPr>
              <w:lastRenderedPageBreak/>
              <w:t>поширення отриманого досвіду в рамках діяльності на місцевому рівні, зокрема, серед представників інших нозологічних груп та організації громадянського суспільства. Всі матеріали (презентації, лекції, відео тощо) залишилися в доступі для учасників, тому вони можуть їх використовувати в подальшій діяльності.</w:t>
            </w:r>
          </w:p>
          <w:p w14:paraId="0A6A1B59" w14:textId="77777777" w:rsidR="00785014" w:rsidRPr="00D2141B" w:rsidRDefault="00785014" w:rsidP="00785014">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Протягом жовтня-грудня 2020 року на Facebook сторінці ГО ГАР було поширено 12 тематичних дописів щодо проєкту, частина з яких були присвячені блокам лекційного матеріалу (навіщо потрібен перший контакт, про стадії переживання горя, емоційне вигорання, працевлаштування), три публікації були створені на основі відгуків учасників про проєкт, одна була присвячена історії наших фандрейзерів, які зробили фінансовий внесок у реалізацію проєкту, інші дописи інформували аудиторію про поточний перебіг проєкту. </w:t>
            </w:r>
          </w:p>
          <w:p w14:paraId="23A7E3D3" w14:textId="77777777" w:rsidR="00785014" w:rsidRPr="00D2141B" w:rsidRDefault="00785014" w:rsidP="00785014">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Сумарне охоплення людей, які побачили та зацікавились інформацію з цих публікацій становить: 37 702 людей. Також, за час проведення проєкту вдалось збільшити аудиторію фейсбук-сторінки на 385 підписників, а у коментарях до постів люди неодноразово висловлювали власне бажання прослухати проєкт. Такий попит та зацікавленість демонструє необхідність продовжувати проєкт у майбутньому.</w:t>
            </w:r>
          </w:p>
          <w:p w14:paraId="7ADBDBDB" w14:textId="77777777" w:rsidR="00BA5B74" w:rsidRPr="00D2141B" w:rsidRDefault="00785014" w:rsidP="00785014">
            <w:pPr>
              <w:spacing w:after="0" w:line="240" w:lineRule="auto"/>
              <w:jc w:val="center"/>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Окрім зовнішнього каналу комунікації, існував внутрішній - Тelegram-канал «Програма ПЕРШИЙ КОНТАКТ» для учасників та інструкторів, де щодня відбувалось інформування про поточні лекції, обговорення пройденого матеріалу, а учасники могли отримати відповіді на всі питання.</w:t>
            </w:r>
          </w:p>
        </w:tc>
      </w:tr>
    </w:tbl>
    <w:p w14:paraId="75453D72" w14:textId="77777777" w:rsidR="002C375B" w:rsidRPr="00D2141B"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8"/>
          <w:szCs w:val="8"/>
          <w:lang w:eastAsia="uk-UA"/>
        </w:rPr>
      </w:pPr>
    </w:p>
    <w:p w14:paraId="7C5343EF" w14:textId="77777777" w:rsidR="002C375B" w:rsidRPr="00D2141B" w:rsidRDefault="00997B1C"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D2141B">
        <w:rPr>
          <w:rFonts w:ascii="Times New Roman" w:hAnsi="Times New Roman" w:cs="Times New Roman"/>
          <w:color w:val="000000"/>
          <w:sz w:val="20"/>
          <w:szCs w:val="20"/>
          <w:lang w:eastAsia="uk-UA"/>
        </w:rPr>
        <w:t xml:space="preserve"> </w:t>
      </w:r>
      <w:r w:rsidR="00BA5B74" w:rsidRPr="00D2141B">
        <w:rPr>
          <w:rFonts w:ascii="Times New Roman" w:hAnsi="Times New Roman" w:cs="Times New Roman"/>
          <w:color w:val="000000"/>
          <w:sz w:val="20"/>
          <w:szCs w:val="20"/>
          <w:lang w:eastAsia="uk-UA"/>
        </w:rPr>
        <w:t>(порівняти планові та фактичні показники</w:t>
      </w:r>
      <w:r w:rsidR="00642540" w:rsidRPr="00D2141B">
        <w:rPr>
          <w:rFonts w:ascii="Times New Roman" w:hAnsi="Times New Roman" w:cs="Times New Roman"/>
          <w:color w:val="000000"/>
          <w:sz w:val="20"/>
          <w:szCs w:val="20"/>
          <w:lang w:eastAsia="uk-UA"/>
        </w:rPr>
        <w:t>;</w:t>
      </w:r>
      <w:r w:rsidR="00BA5B74" w:rsidRPr="00D2141B">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D2141B">
        <w:rPr>
          <w:rFonts w:ascii="Times New Roman" w:hAnsi="Times New Roman" w:cs="Times New Roman"/>
          <w:color w:val="000000"/>
          <w:sz w:val="20"/>
          <w:szCs w:val="20"/>
          <w:lang w:eastAsia="uk-UA"/>
        </w:rPr>
        <w:t>‒</w:t>
      </w:r>
      <w:r w:rsidR="00BA5B74" w:rsidRPr="00D2141B">
        <w:rPr>
          <w:rFonts w:ascii="Times New Roman" w:hAnsi="Times New Roman" w:cs="Times New Roman"/>
          <w:color w:val="000000"/>
          <w:sz w:val="20"/>
          <w:szCs w:val="20"/>
          <w:lang w:eastAsia="uk-UA"/>
        </w:rPr>
        <w:t xml:space="preserve"> вказати причини, що спричинили таку ситуацію)</w:t>
      </w:r>
    </w:p>
    <w:p w14:paraId="21621C0A" w14:textId="77777777" w:rsidR="002C375B" w:rsidRPr="00D2141B" w:rsidRDefault="002C375B" w:rsidP="002C375B">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4BDA7AFB" w14:textId="77777777" w:rsidR="002C375B" w:rsidRPr="00D2141B" w:rsidRDefault="00743DC5" w:rsidP="00013AA5">
      <w:pPr>
        <w:tabs>
          <w:tab w:val="left" w:pos="10205"/>
        </w:tabs>
        <w:autoSpaceDE w:val="0"/>
        <w:autoSpaceDN w:val="0"/>
        <w:spacing w:before="17" w:after="0" w:line="256" w:lineRule="auto"/>
        <w:ind w:right="-55"/>
        <w:jc w:val="center"/>
        <w:rPr>
          <w:rFonts w:ascii="Times New Roman" w:hAnsi="Times New Roman" w:cs="Times New Roman"/>
          <w:color w:val="000000"/>
          <w:sz w:val="20"/>
          <w:szCs w:val="20"/>
          <w:lang w:eastAsia="uk-UA"/>
        </w:rPr>
      </w:pPr>
      <w:r w:rsidRPr="00D2141B">
        <w:rPr>
          <w:rFonts w:ascii="Times New Roman" w:hAnsi="Times New Roman" w:cs="Times New Roman"/>
          <w:b/>
          <w:bCs/>
          <w:color w:val="000000"/>
          <w:sz w:val="24"/>
          <w:szCs w:val="24"/>
          <w:lang w:eastAsia="uk-UA"/>
        </w:rPr>
        <w:t>V. Підсумок</w:t>
      </w:r>
    </w:p>
    <w:p w14:paraId="17ACD6BD" w14:textId="77777777" w:rsidR="003C7A65" w:rsidRPr="00D2141B" w:rsidRDefault="00E13600" w:rsidP="003C7A65">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 xml:space="preserve">Досягнення мети і завдань в результаті </w:t>
      </w:r>
      <w:r w:rsidR="002C7058" w:rsidRPr="00D2141B">
        <w:rPr>
          <w:rFonts w:ascii="Times New Roman" w:hAnsi="Times New Roman" w:cs="Times New Roman"/>
          <w:color w:val="000000"/>
          <w:sz w:val="24"/>
          <w:szCs w:val="24"/>
          <w:lang w:eastAsia="uk-UA"/>
        </w:rPr>
        <w:t>виконання (реалізації) програми (проекту, заходу)</w:t>
      </w:r>
      <w:r w:rsidRPr="00D2141B">
        <w:rPr>
          <w:rFonts w:ascii="Times New Roman" w:hAnsi="Times New Roman" w:cs="Times New Roman"/>
          <w:bCs/>
          <w:color w:val="000000"/>
          <w:sz w:val="24"/>
          <w:szCs w:val="24"/>
          <w:lang w:eastAsia="uk-UA"/>
        </w:rPr>
        <w:t>:</w:t>
      </w:r>
      <w:r w:rsidR="002C7058" w:rsidRPr="00D2141B">
        <w:rPr>
          <w:rFonts w:ascii="Times New Roman" w:hAnsi="Times New Roman" w:cs="Times New Roman"/>
          <w:bCs/>
          <w:color w:val="000000"/>
          <w:sz w:val="24"/>
          <w:szCs w:val="24"/>
          <w:lang w:eastAsia="uk-UA"/>
        </w:rPr>
        <w:t xml:space="preserve"> </w:t>
      </w:r>
      <w:r w:rsidR="003C7A65" w:rsidRPr="00D2141B">
        <w:rPr>
          <w:rFonts w:ascii="Times New Roman" w:hAnsi="Times New Roman" w:cs="Times New Roman"/>
          <w:bCs/>
          <w:color w:val="000000"/>
          <w:sz w:val="24"/>
          <w:szCs w:val="24"/>
          <w:lang w:eastAsia="uk-UA"/>
        </w:rPr>
        <w:t xml:space="preserve">Учасниками проєкту стали 30 осіб з інвалідністю, діючі лідери громадської організації та люди, які пройшли програми організації. Всі вони мають травми спинного мозку, встановлену інвалідність І </w:t>
      </w:r>
      <w:r w:rsidR="003C7A65" w:rsidRPr="00D2141B">
        <w:rPr>
          <w:rFonts w:ascii="Times New Roman" w:hAnsi="Times New Roman" w:cs="Times New Roman"/>
          <w:bCs/>
          <w:color w:val="000000"/>
          <w:sz w:val="24"/>
          <w:szCs w:val="24"/>
          <w:lang w:eastAsia="uk-UA"/>
        </w:rPr>
        <w:lastRenderedPageBreak/>
        <w:t>групи та пересуваються за допомогою крісла колісного. Поширення проекту здійснювалося у 16 регіонах України. З учасниками працювали 10 тренерів-інструкторів та залучених фахівців. Створено 10 тематичних навчальних відео та 20 тематичних вебінарів.  Головним соціальним ефектом та довгостроковим результатом даного проекту є те, що особи у гострому періоді травми, завдяки інформаційній підтримці зможуть уникнуть ускладнень після травми спинного мозку (пролежні, контрактури, інфекції та інше) та отримають знання, де пройти реабілітацію, отримати соціальні послуги від держави та профільних установ, що дозволить людям отримати можливість змінити якість свого життя.</w:t>
      </w:r>
    </w:p>
    <w:p w14:paraId="5CB6C52F" w14:textId="77777777" w:rsidR="002C375B" w:rsidRPr="00D2141B" w:rsidRDefault="003C7A65" w:rsidP="003C7A65">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Впровадження позитивного досвіду: методичні матеріали для навчання інструкторів першого контакту будуть використовуватись у вигляді он-лайн курсу для наступних наборів слухачів протягом 2021 року, тобто це є підґрунтям для системного вишкілу нових інструкторів. Ефективна команда інструкторів першого контакту має включати кілька осіб з різним рівнем ураження спинного мозку, різного гендерного складу. Брошура «Життя з травмою спинного мозку: практичні поради» (1 тис. примірників) успішно розповсюджена в заклади профільних установ по всій Україні.</w:t>
      </w:r>
    </w:p>
    <w:p w14:paraId="6AB78293" w14:textId="77777777" w:rsidR="003C7A65" w:rsidRPr="00D2141B" w:rsidRDefault="003C7A65" w:rsidP="003C7A65">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 xml:space="preserve">Довгострокові результати: </w:t>
      </w:r>
    </w:p>
    <w:p w14:paraId="1D192DD3" w14:textId="77777777" w:rsidR="003C7A65" w:rsidRPr="00D2141B" w:rsidRDefault="003C7A65" w:rsidP="003C7A65">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-аудит регіональних/місцевих програм, які дотичні до охорони здоров’я та соціального захисту щодо забезпечення сталого розвитку програм Перший контакт;</w:t>
      </w:r>
    </w:p>
    <w:p w14:paraId="69FFCB1F" w14:textId="77777777" w:rsidR="003C7A65" w:rsidRPr="00D2141B" w:rsidRDefault="003C7A65" w:rsidP="003C7A65">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-укладання меморандуму про співпрацю ГАР з МОЗ та Мінсоцполітики та консолідація зусиль для формування якісної системи соціального захисту осіб з ТСМ та розширення їх прав та можливостей;</w:t>
      </w:r>
    </w:p>
    <w:p w14:paraId="15204B71" w14:textId="77777777" w:rsidR="003C7A65" w:rsidRPr="00D2141B" w:rsidRDefault="003C7A65" w:rsidP="003C7A65">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-постійний фандрейзинг для дофінансування програм на існуючих платформах.</w:t>
      </w:r>
    </w:p>
    <w:p w14:paraId="12FAE61A" w14:textId="77777777" w:rsidR="003C7A65" w:rsidRPr="00D2141B" w:rsidRDefault="003C7A65" w:rsidP="003C7A65">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Протягом жовтня-грудня 2020 року у соцмережах поширено 12 тематичних дописів. Охоплення переглядів становить 37702 осіб. За час реалізації проекту вдалося збільшити аудиторію підписників на 385 осіб.</w:t>
      </w:r>
    </w:p>
    <w:p w14:paraId="3E5A21D4" w14:textId="77777777" w:rsidR="002C375B" w:rsidRPr="00D2141B"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22D08634" w14:textId="77777777" w:rsidR="00D74474" w:rsidRPr="00D2141B" w:rsidRDefault="00E13600" w:rsidP="00D74474">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 xml:space="preserve">Відповідність результативних показників </w:t>
      </w:r>
      <w:r w:rsidR="002C7058" w:rsidRPr="00D2141B">
        <w:rPr>
          <w:rFonts w:ascii="Times New Roman" w:hAnsi="Times New Roman" w:cs="Times New Roman"/>
          <w:color w:val="000000"/>
          <w:sz w:val="24"/>
          <w:szCs w:val="24"/>
          <w:lang w:eastAsia="uk-UA"/>
        </w:rPr>
        <w:t>виконання (реалізації) програми (проекту, заходу)</w:t>
      </w:r>
      <w:r w:rsidRPr="00D2141B">
        <w:rPr>
          <w:rFonts w:ascii="Times New Roman" w:hAnsi="Times New Roman" w:cs="Times New Roman"/>
          <w:bCs/>
          <w:color w:val="000000"/>
          <w:sz w:val="24"/>
          <w:szCs w:val="24"/>
          <w:lang w:eastAsia="uk-UA"/>
        </w:rPr>
        <w:t xml:space="preserve"> </w:t>
      </w:r>
      <w:r w:rsidR="00642540" w:rsidRPr="00D2141B">
        <w:rPr>
          <w:rFonts w:ascii="Times New Roman" w:hAnsi="Times New Roman" w:cs="Times New Roman"/>
          <w:bCs/>
          <w:color w:val="000000"/>
          <w:sz w:val="24"/>
          <w:szCs w:val="24"/>
          <w:lang w:eastAsia="uk-UA"/>
        </w:rPr>
        <w:t>плановим</w:t>
      </w:r>
      <w:r w:rsidRPr="00D2141B">
        <w:rPr>
          <w:rFonts w:ascii="Times New Roman" w:hAnsi="Times New Roman" w:cs="Times New Roman"/>
          <w:bCs/>
          <w:color w:val="000000"/>
          <w:sz w:val="24"/>
          <w:szCs w:val="24"/>
          <w:lang w:eastAsia="uk-UA"/>
        </w:rPr>
        <w:t xml:space="preserve"> показникам: </w:t>
      </w:r>
      <w:r w:rsidR="00D74474" w:rsidRPr="00D2141B">
        <w:rPr>
          <w:rFonts w:ascii="Times New Roman" w:hAnsi="Times New Roman" w:cs="Times New Roman"/>
          <w:bCs/>
          <w:color w:val="000000"/>
          <w:sz w:val="24"/>
          <w:szCs w:val="24"/>
          <w:lang w:eastAsia="uk-UA"/>
        </w:rPr>
        <w:t xml:space="preserve">Програма мала на меті підготовку тренерів-інструкторів та підвищення їх компетенцій для навчання 30 інструкторів першого контакту, які після опанування необхідних навичок матимуть можливість отримати стабільну роботу з особами з травмами спинного мозку та співпрацювати з медичними та реабілітаційними закладами з метою донесення важливої, актуальної та доказової інформації до людей, а також їх близьких і рідних, щодо прав та можливих видів соціальної допомоги, а також профілактики ускладнень після травми спинного мозку та можливостей для подальшої реалізації себе. </w:t>
      </w:r>
    </w:p>
    <w:p w14:paraId="34B9379B" w14:textId="77777777" w:rsidR="00D74474" w:rsidRPr="00D2141B" w:rsidRDefault="00D74474" w:rsidP="00D74474">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Слухачі курсу, майбутні інструктори першого контакту, в більшості опитувальних анкет зазначили, що після засвоєння практичних та теоретичних модулів, мають достатньо інформації для безпосередньої роботи. Готові скеровувати особу з травмою спинного мозку одразу після отримання травми, надаючи інформаційні послуги за напрямком розвитку та побудови самостійного та незалежного життя, відповідальності за якість свого існування та допомагати людині зберегти особистість, а не перетворитись на споживача послуг. Розуміють алгоритми взаємодії та свої обов'язки в мультидисциплінарній команді.</w:t>
      </w:r>
    </w:p>
    <w:p w14:paraId="4097106C" w14:textId="77777777" w:rsidR="00D74474" w:rsidRPr="00D2141B" w:rsidRDefault="00D74474" w:rsidP="00D74474">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Друга важлива мета проєкту - оновлення та розробка нових методичних та матеріалів для навчання та підготовки тренерів-інструкторів першого контакту, які лягатимуть в основу подальшого навчання майбутніх інструкторів та слугуватимуть допоміжною бібліотекою для випускників курсу. Тестування показало високий рівень засвоєних слухачами знань з базових умінь та навичок інструктора першого контакту   - середня оцінка курсу 82,91%. Найголовніше - учасники курсу чітко усвідомлюють свою роль в команді та мають ґрунтовні знання щодо різних аспектів при СМТ.</w:t>
      </w:r>
    </w:p>
    <w:p w14:paraId="7E5DD446" w14:textId="77777777" w:rsidR="00D74474" w:rsidRPr="00D2141B" w:rsidRDefault="00D74474" w:rsidP="00D74474">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70A587D9" w14:textId="77777777" w:rsidR="002C375B" w:rsidRPr="00D2141B" w:rsidRDefault="00A24F8D" w:rsidP="00D74474">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D2141B">
        <w:rPr>
          <w:rFonts w:ascii="Times New Roman" w:hAnsi="Times New Roman" w:cs="Times New Roman"/>
          <w:color w:val="000000"/>
          <w:sz w:val="24"/>
          <w:szCs w:val="24"/>
          <w:lang w:eastAsia="uk-UA"/>
        </w:rPr>
        <w:t>Фонд пропонує вважати, що мета проекту «Перший контакт – інструктори першого контакту для осіб з травмами спинного мозку» та очікувані результати досягнуто в ході реалізації (виконання) проекту.</w:t>
      </w:r>
    </w:p>
    <w:p w14:paraId="19598AF1" w14:textId="77777777" w:rsidR="00A24F8D" w:rsidRPr="00D2141B" w:rsidRDefault="00A24F8D"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1B3403D0" w14:textId="77777777" w:rsidR="006772A0" w:rsidRPr="00D2141B" w:rsidRDefault="00E13600" w:rsidP="006772A0">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lastRenderedPageBreak/>
        <w:t>Рівень заінтересованості та задоволен</w:t>
      </w:r>
      <w:r w:rsidR="00642540" w:rsidRPr="00D2141B">
        <w:rPr>
          <w:rFonts w:ascii="Times New Roman" w:hAnsi="Times New Roman" w:cs="Times New Roman"/>
          <w:bCs/>
          <w:color w:val="000000"/>
          <w:sz w:val="24"/>
          <w:szCs w:val="24"/>
          <w:lang w:eastAsia="uk-UA"/>
        </w:rPr>
        <w:t>ня</w:t>
      </w:r>
      <w:r w:rsidRPr="00D2141B">
        <w:rPr>
          <w:rFonts w:ascii="Times New Roman" w:hAnsi="Times New Roman" w:cs="Times New Roman"/>
          <w:bCs/>
          <w:color w:val="000000"/>
          <w:sz w:val="24"/>
          <w:szCs w:val="24"/>
          <w:lang w:eastAsia="uk-UA"/>
        </w:rPr>
        <w:t xml:space="preserve"> потреб цільової аудиторії в результаті діяльності, що провадиться </w:t>
      </w:r>
      <w:r w:rsidR="00D96BC4" w:rsidRPr="00D2141B">
        <w:rPr>
          <w:rFonts w:ascii="Times New Roman" w:hAnsi="Times New Roman" w:cs="Times New Roman"/>
          <w:bCs/>
          <w:color w:val="000000"/>
          <w:sz w:val="24"/>
          <w:szCs w:val="24"/>
          <w:lang w:eastAsia="uk-UA"/>
        </w:rPr>
        <w:t>у</w:t>
      </w:r>
      <w:r w:rsidRPr="00D2141B">
        <w:rPr>
          <w:rFonts w:ascii="Times New Roman" w:hAnsi="Times New Roman" w:cs="Times New Roman"/>
          <w:bCs/>
          <w:color w:val="000000"/>
          <w:sz w:val="24"/>
          <w:szCs w:val="24"/>
          <w:lang w:eastAsia="uk-UA"/>
        </w:rPr>
        <w:t xml:space="preserve"> </w:t>
      </w:r>
      <w:r w:rsidR="00642540" w:rsidRPr="00D2141B">
        <w:rPr>
          <w:rFonts w:ascii="Times New Roman" w:hAnsi="Times New Roman" w:cs="Times New Roman"/>
          <w:bCs/>
          <w:color w:val="000000"/>
          <w:sz w:val="24"/>
          <w:szCs w:val="24"/>
          <w:lang w:eastAsia="uk-UA"/>
        </w:rPr>
        <w:t>межах</w:t>
      </w:r>
      <w:r w:rsidRPr="00D2141B">
        <w:rPr>
          <w:rFonts w:ascii="Times New Roman" w:hAnsi="Times New Roman" w:cs="Times New Roman"/>
          <w:bCs/>
          <w:color w:val="000000"/>
          <w:sz w:val="24"/>
          <w:szCs w:val="24"/>
          <w:lang w:eastAsia="uk-UA"/>
        </w:rPr>
        <w:t xml:space="preserve"> </w:t>
      </w:r>
      <w:r w:rsidR="002C7058" w:rsidRPr="00D2141B">
        <w:rPr>
          <w:rFonts w:ascii="Times New Roman" w:hAnsi="Times New Roman" w:cs="Times New Roman"/>
          <w:color w:val="000000"/>
          <w:sz w:val="24"/>
          <w:szCs w:val="24"/>
          <w:lang w:eastAsia="uk-UA"/>
        </w:rPr>
        <w:t>виконання (реалізації) програми (проекту, заходу)</w:t>
      </w:r>
      <w:r w:rsidRPr="00D2141B">
        <w:rPr>
          <w:rFonts w:ascii="Times New Roman" w:hAnsi="Times New Roman" w:cs="Times New Roman"/>
          <w:bCs/>
          <w:color w:val="000000"/>
          <w:sz w:val="24"/>
          <w:szCs w:val="24"/>
          <w:lang w:eastAsia="uk-UA"/>
        </w:rPr>
        <w:t>:</w:t>
      </w:r>
      <w:r w:rsidR="002C7058" w:rsidRPr="00D2141B">
        <w:rPr>
          <w:rFonts w:ascii="Times New Roman" w:hAnsi="Times New Roman" w:cs="Times New Roman"/>
          <w:bCs/>
          <w:color w:val="000000"/>
          <w:sz w:val="24"/>
          <w:szCs w:val="24"/>
          <w:lang w:eastAsia="uk-UA"/>
        </w:rPr>
        <w:t xml:space="preserve"> </w:t>
      </w:r>
      <w:r w:rsidR="006772A0" w:rsidRPr="00D2141B">
        <w:rPr>
          <w:rFonts w:ascii="Times New Roman" w:hAnsi="Times New Roman" w:cs="Times New Roman"/>
          <w:bCs/>
          <w:color w:val="000000"/>
          <w:sz w:val="24"/>
          <w:szCs w:val="24"/>
          <w:lang w:eastAsia="uk-UA"/>
        </w:rPr>
        <w:t xml:space="preserve">Безпосередніми учасниками програми стали діючі лідери ГО ГАР та люди, які пройшли програми організації. Всі вони мають травми спинного мозку, встановлену інвалідність І групи та пересуваються за допомогою крісла колісного (списки в додатках). </w:t>
      </w:r>
    </w:p>
    <w:p w14:paraId="3583083F" w14:textId="77777777" w:rsidR="006772A0" w:rsidRPr="00D2141B" w:rsidRDefault="006772A0" w:rsidP="006772A0">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Свого часу кожен та кожна з них були учасниками таборів активної реабілітації, знайомі з філософією та принципами активної реабілітації, поділяють ідею незалежного та самостійного стилю життя, наскільки це дозволяє травма, а також висловили бажання отримати знання та ділитися ними з іншими людьми.</w:t>
      </w:r>
    </w:p>
    <w:p w14:paraId="7EE02FE0" w14:textId="77777777" w:rsidR="002C375B" w:rsidRPr="00D2141B" w:rsidRDefault="006772A0" w:rsidP="006772A0">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D2141B">
        <w:rPr>
          <w:rFonts w:ascii="Times New Roman" w:hAnsi="Times New Roman" w:cs="Times New Roman"/>
          <w:bCs/>
          <w:color w:val="000000"/>
          <w:sz w:val="24"/>
          <w:szCs w:val="24"/>
          <w:lang w:eastAsia="uk-UA"/>
        </w:rPr>
        <w:t>З огляду на те, що останній семінар Перший контакт відбувся понад 10 років тому одним з завдань, яке ми ставили перед собою, стало відновлення потенціалу інструкторів, тому для деяких людей потрібно було починати з нуля, адже за цей час підходи значно змінилися.</w:t>
      </w:r>
    </w:p>
    <w:p w14:paraId="7999A027" w14:textId="77777777" w:rsidR="002C375B" w:rsidRPr="00D2141B" w:rsidRDefault="002C375B"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15A1FB12" w14:textId="77777777" w:rsidR="00C87D33" w:rsidRPr="00D2141B" w:rsidRDefault="002C7058" w:rsidP="00C87D33">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 xml:space="preserve">Повнота охоплення цільової аудиторії </w:t>
      </w:r>
      <w:r w:rsidR="00D96BC4" w:rsidRPr="00D2141B">
        <w:rPr>
          <w:rFonts w:ascii="Times New Roman" w:hAnsi="Times New Roman" w:cs="Times New Roman"/>
          <w:bCs/>
          <w:color w:val="000000"/>
          <w:sz w:val="24"/>
          <w:szCs w:val="24"/>
          <w:lang w:eastAsia="uk-UA"/>
        </w:rPr>
        <w:t>у межах</w:t>
      </w:r>
      <w:r w:rsidRPr="00D2141B">
        <w:rPr>
          <w:rFonts w:ascii="Times New Roman" w:hAnsi="Times New Roman" w:cs="Times New Roman"/>
          <w:bCs/>
          <w:color w:val="000000"/>
          <w:sz w:val="24"/>
          <w:szCs w:val="24"/>
          <w:lang w:eastAsia="uk-UA"/>
        </w:rPr>
        <w:t xml:space="preserve"> виконання (реалізації) програми (проекту, заходу): </w:t>
      </w:r>
      <w:r w:rsidR="00C87D33" w:rsidRPr="00D2141B">
        <w:rPr>
          <w:rFonts w:ascii="Times New Roman" w:hAnsi="Times New Roman" w:cs="Times New Roman"/>
          <w:bCs/>
          <w:color w:val="000000"/>
          <w:sz w:val="24"/>
          <w:szCs w:val="24"/>
          <w:lang w:eastAsia="uk-UA"/>
        </w:rPr>
        <w:t xml:space="preserve">Протягом жовтня-грудня 2020 року на Facebook сторінці ГО ГАР було поширено 12 тематичних дописів щодо проєкту, частина з яких були присвячені блокам лекційного матеріалу (навіщо потрібен перший контакт, про стадії переживання горя, емоційне вигорання, працевлаштування), три публікації були створені на основі відгуків учасників про проєкт, одна була присвячена історії наших фандрейзерів, які зробили фінансовий внесок у реалізацію проєкту, інші дописи інформували аудиторію про поточний перебіг проєкту. </w:t>
      </w:r>
    </w:p>
    <w:p w14:paraId="0229A19B" w14:textId="77777777" w:rsidR="002C375B" w:rsidRPr="00D2141B" w:rsidRDefault="00C87D33" w:rsidP="00C87D33">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D2141B">
        <w:rPr>
          <w:rFonts w:ascii="Times New Roman" w:hAnsi="Times New Roman" w:cs="Times New Roman"/>
          <w:bCs/>
          <w:color w:val="000000"/>
          <w:sz w:val="24"/>
          <w:szCs w:val="24"/>
          <w:lang w:eastAsia="uk-UA"/>
        </w:rPr>
        <w:t>Сумарне охоплення людей, які побачили та зацікавились інформацію з цих публікацій становить: 37 702 людей. Також, за час проведення проєкту вдалось збільшити аудиторію фейсбук-сторінки на 385 підписників, а у коментарях до постів люди неодноразово висловлювали власне бажання прослухати проєкт. Такий попит та зацікавленість демонструє необхідність продовжувати проєкт у майбутньому.</w:t>
      </w:r>
    </w:p>
    <w:p w14:paraId="12297667" w14:textId="77777777" w:rsidR="002C375B" w:rsidRPr="00D2141B"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5BAFFEA6" w14:textId="776F5FFE" w:rsidR="002C7058" w:rsidRPr="00D2141B" w:rsidRDefault="002C705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О</w:t>
      </w:r>
      <w:r w:rsidR="00743DC5" w:rsidRPr="00D2141B">
        <w:rPr>
          <w:rFonts w:ascii="Times New Roman" w:hAnsi="Times New Roman" w:cs="Times New Roman"/>
          <w:bCs/>
          <w:color w:val="000000"/>
          <w:sz w:val="24"/>
          <w:szCs w:val="24"/>
          <w:lang w:eastAsia="uk-UA"/>
        </w:rPr>
        <w:t xml:space="preserve">бсяг бюджетних коштів, витрачених на </w:t>
      </w:r>
      <w:r w:rsidRPr="00D2141B">
        <w:rPr>
          <w:rFonts w:ascii="Times New Roman" w:hAnsi="Times New Roman" w:cs="Times New Roman"/>
          <w:bCs/>
          <w:color w:val="000000"/>
          <w:sz w:val="24"/>
          <w:szCs w:val="24"/>
          <w:lang w:eastAsia="uk-UA"/>
        </w:rPr>
        <w:t>виконання (реалізаці</w:t>
      </w:r>
      <w:r w:rsidR="00D96BC4" w:rsidRPr="00D2141B">
        <w:rPr>
          <w:rFonts w:ascii="Times New Roman" w:hAnsi="Times New Roman" w:cs="Times New Roman"/>
          <w:bCs/>
          <w:color w:val="000000"/>
          <w:sz w:val="24"/>
          <w:szCs w:val="24"/>
          <w:lang w:eastAsia="uk-UA"/>
        </w:rPr>
        <w:t>ю</w:t>
      </w:r>
      <w:r w:rsidRPr="00D2141B">
        <w:rPr>
          <w:rFonts w:ascii="Times New Roman" w:hAnsi="Times New Roman" w:cs="Times New Roman"/>
          <w:bCs/>
          <w:color w:val="000000"/>
          <w:sz w:val="24"/>
          <w:szCs w:val="24"/>
          <w:lang w:eastAsia="uk-UA"/>
        </w:rPr>
        <w:t>) програми (проекту, заходу)</w:t>
      </w:r>
      <w:r w:rsidR="002C375B" w:rsidRPr="00D2141B">
        <w:rPr>
          <w:rFonts w:ascii="Times New Roman" w:hAnsi="Times New Roman" w:cs="Times New Roman"/>
          <w:bCs/>
          <w:color w:val="000000"/>
          <w:sz w:val="24"/>
          <w:szCs w:val="24"/>
          <w:lang w:eastAsia="uk-UA"/>
        </w:rPr>
        <w:t>:</w:t>
      </w:r>
      <w:r w:rsidRPr="00D2141B">
        <w:rPr>
          <w:rFonts w:ascii="Times New Roman" w:hAnsi="Times New Roman" w:cs="Times New Roman"/>
          <w:bCs/>
          <w:color w:val="000000"/>
          <w:sz w:val="24"/>
          <w:szCs w:val="24"/>
          <w:lang w:eastAsia="uk-UA"/>
        </w:rPr>
        <w:t xml:space="preserve"> </w:t>
      </w:r>
      <w:bookmarkStart w:id="3" w:name="n32"/>
      <w:bookmarkEnd w:id="3"/>
      <w:r w:rsidR="00EE6437" w:rsidRPr="00D2141B">
        <w:rPr>
          <w:rFonts w:ascii="Times New Roman" w:hAnsi="Times New Roman" w:cs="Times New Roman"/>
          <w:bCs/>
          <w:color w:val="000000"/>
          <w:sz w:val="24"/>
          <w:szCs w:val="24"/>
          <w:lang w:eastAsia="uk-UA"/>
        </w:rPr>
        <w:t>198 969,00</w:t>
      </w:r>
      <w:r w:rsidR="00C87D33" w:rsidRPr="00D2141B">
        <w:rPr>
          <w:rFonts w:ascii="Times New Roman" w:hAnsi="Times New Roman" w:cs="Times New Roman"/>
          <w:bCs/>
          <w:color w:val="000000"/>
          <w:sz w:val="24"/>
          <w:szCs w:val="24"/>
          <w:lang w:eastAsia="uk-UA"/>
        </w:rPr>
        <w:t xml:space="preserve"> грн. </w:t>
      </w:r>
    </w:p>
    <w:p w14:paraId="09C8FDC0" w14:textId="77777777" w:rsidR="00013AA5" w:rsidRPr="00D2141B"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7EBB6140" w14:textId="77777777" w:rsidR="00DE1035" w:rsidRPr="00D2141B"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D2141B">
        <w:rPr>
          <w:rFonts w:ascii="Times New Roman" w:eastAsia="Times New Roman" w:hAnsi="Times New Roman" w:cs="Times New Roman"/>
          <w:sz w:val="24"/>
          <w:szCs w:val="24"/>
          <w:lang w:eastAsia="uk-UA"/>
        </w:rPr>
        <w:t>Інформаційний супровід при виконан</w:t>
      </w:r>
      <w:r w:rsidR="00D96BC4" w:rsidRPr="00D2141B">
        <w:rPr>
          <w:rFonts w:ascii="Times New Roman" w:eastAsia="Times New Roman" w:hAnsi="Times New Roman" w:cs="Times New Roman"/>
          <w:sz w:val="24"/>
          <w:szCs w:val="24"/>
          <w:lang w:eastAsia="uk-UA"/>
        </w:rPr>
        <w:t>н</w:t>
      </w:r>
      <w:r w:rsidRPr="00D2141B">
        <w:rPr>
          <w:rFonts w:ascii="Times New Roman" w:eastAsia="Times New Roman" w:hAnsi="Times New Roman" w:cs="Times New Roman"/>
          <w:sz w:val="24"/>
          <w:szCs w:val="24"/>
          <w:lang w:eastAsia="uk-UA"/>
        </w:rPr>
        <w:t xml:space="preserve">і (реалізації)  програми (проекту, заходу): </w:t>
      </w:r>
    </w:p>
    <w:p w14:paraId="758EBE6C" w14:textId="77777777" w:rsidR="00013AA5" w:rsidRPr="00D2141B" w:rsidRDefault="00DE1035"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eastAsia="Times New Roman" w:hAnsi="Times New Roman" w:cs="Times New Roman"/>
          <w:sz w:val="24"/>
          <w:szCs w:val="24"/>
          <w:lang w:eastAsia="uk-UA"/>
        </w:rPr>
        <w:t>На платформі YouTube та Facebook, о</w:t>
      </w:r>
      <w:r w:rsidRPr="00D2141B">
        <w:rPr>
          <w:rFonts w:ascii="Times New Roman" w:hAnsi="Times New Roman" w:cs="Times New Roman"/>
          <w:bCs/>
          <w:color w:val="000000"/>
          <w:sz w:val="24"/>
          <w:szCs w:val="24"/>
          <w:lang w:eastAsia="uk-UA"/>
        </w:rPr>
        <w:t>крім зовнішнього каналу комунікації, існував внутрішній - Тelegram-канал «Програма ПЕРШИЙ КОНТАКТ» для учасників та інструкторів, де щодня відбувалось інформування про поточні лекції, обговорення пройденого матеріалу, а учасники могли отримати відповіді на всі питання.</w:t>
      </w:r>
    </w:p>
    <w:p w14:paraId="002C1DEA" w14:textId="77777777" w:rsidR="00DE1035" w:rsidRPr="00D2141B" w:rsidRDefault="00DE103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3784440B" w14:textId="77777777" w:rsidR="00DE1035" w:rsidRPr="00D2141B" w:rsidRDefault="002C375B" w:rsidP="00DE1035">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eastAsia="Times New Roman" w:hAnsi="Times New Roman" w:cs="Times New Roman"/>
          <w:sz w:val="24"/>
          <w:szCs w:val="24"/>
          <w:lang w:eastAsia="uk-UA"/>
        </w:rPr>
        <w:t xml:space="preserve">Перспективи подальшого </w:t>
      </w:r>
      <w:r w:rsidRPr="00D2141B">
        <w:rPr>
          <w:rFonts w:ascii="Times New Roman" w:hAnsi="Times New Roman" w:cs="Times New Roman"/>
          <w:color w:val="000000"/>
          <w:sz w:val="24"/>
          <w:szCs w:val="24"/>
          <w:lang w:eastAsia="uk-UA"/>
        </w:rPr>
        <w:t>виконання (реалізації) програми (проекту, заходу):</w:t>
      </w:r>
      <w:r w:rsidRPr="00D2141B">
        <w:rPr>
          <w:rFonts w:ascii="Times New Roman" w:hAnsi="Times New Roman" w:cs="Times New Roman"/>
          <w:bCs/>
          <w:color w:val="000000"/>
          <w:sz w:val="24"/>
          <w:szCs w:val="24"/>
          <w:lang w:eastAsia="uk-UA"/>
        </w:rPr>
        <w:t xml:space="preserve"> </w:t>
      </w:r>
      <w:r w:rsidR="00DE1035" w:rsidRPr="00D2141B">
        <w:rPr>
          <w:rFonts w:ascii="Times New Roman" w:hAnsi="Times New Roman" w:cs="Times New Roman"/>
          <w:bCs/>
          <w:color w:val="000000"/>
          <w:sz w:val="24"/>
          <w:szCs w:val="24"/>
          <w:lang w:eastAsia="uk-UA"/>
        </w:rPr>
        <w:t>В планах на 2021-2022 рр.:</w:t>
      </w:r>
    </w:p>
    <w:p w14:paraId="68333003" w14:textId="77777777" w:rsidR="00DE1035" w:rsidRPr="00D2141B" w:rsidRDefault="00DE1035" w:rsidP="00DE1035">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-Аудит регіональних/місцевих програм, які дотичні до охорони здоров'я та соціального захисту щодо забезпечення сталого розвитку програми Перший контакт.</w:t>
      </w:r>
    </w:p>
    <w:p w14:paraId="0EC5DF66" w14:textId="77777777" w:rsidR="00DE1035" w:rsidRPr="00D2141B" w:rsidRDefault="00DE1035" w:rsidP="00DE1035">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-Укладання меморандуму про співпрацю ГАР з МОЗ та Мінсоцполітики та консолідація зусиль для формування якісної системи соціального захисту осіб з ТСМ  та розширення їх прав і можливостей</w:t>
      </w:r>
    </w:p>
    <w:p w14:paraId="58180CA4" w14:textId="77777777" w:rsidR="00DE1035" w:rsidRPr="00D2141B" w:rsidRDefault="00DE1035" w:rsidP="00DE1035">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-Подання заявки на дворічну програму на конкурс від Фонду соціального захисту осіб з інвалідністю в 2021 році.</w:t>
      </w:r>
    </w:p>
    <w:p w14:paraId="2DA9DF73" w14:textId="77777777" w:rsidR="002C375B" w:rsidRPr="00D2141B" w:rsidRDefault="00DE1035" w:rsidP="00DE1035">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D2141B">
        <w:rPr>
          <w:rFonts w:ascii="Times New Roman" w:hAnsi="Times New Roman" w:cs="Times New Roman"/>
          <w:bCs/>
          <w:color w:val="000000"/>
          <w:sz w:val="24"/>
          <w:szCs w:val="24"/>
          <w:lang w:eastAsia="uk-UA"/>
        </w:rPr>
        <w:t>-Постійний фандрейзинг для дофінансування програм  на існуючих платформах (зазначити Kind бігунів, Спільнокошт, створення соціальних підприємств)</w:t>
      </w:r>
    </w:p>
    <w:p w14:paraId="30AEDE4E" w14:textId="745237A1" w:rsidR="00A4198F" w:rsidRPr="00D2141B" w:rsidRDefault="00A64A6C" w:rsidP="00A64A6C">
      <w:pPr>
        <w:spacing w:before="100" w:beforeAutospacing="1" w:after="100" w:afterAutospacing="1" w:line="240" w:lineRule="auto"/>
        <w:jc w:val="both"/>
        <w:rPr>
          <w:rFonts w:ascii="Times New Roman" w:hAnsi="Times New Roman" w:cs="Times New Roman"/>
          <w:color w:val="000000"/>
          <w:sz w:val="24"/>
          <w:szCs w:val="24"/>
          <w:lang w:eastAsia="uk-UA"/>
        </w:rPr>
      </w:pPr>
      <w:r w:rsidRPr="00D2141B">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Start w:id="4" w:name="_GoBack"/>
      <w:bookmarkEnd w:id="4"/>
    </w:p>
    <w:sectPr w:rsidR="00A4198F" w:rsidRPr="00D2141B" w:rsidSect="005B6C47">
      <w:headerReference w:type="default" r:id="rId8"/>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CBCC" w14:textId="77777777" w:rsidR="000F669C" w:rsidRDefault="000F669C" w:rsidP="00D772F4">
      <w:pPr>
        <w:spacing w:after="0" w:line="240" w:lineRule="auto"/>
      </w:pPr>
      <w:r>
        <w:separator/>
      </w:r>
    </w:p>
  </w:endnote>
  <w:endnote w:type="continuationSeparator" w:id="0">
    <w:p w14:paraId="3A751432" w14:textId="77777777" w:rsidR="000F669C" w:rsidRDefault="000F669C"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EEB0" w14:textId="77777777" w:rsidR="000F669C" w:rsidRDefault="000F669C" w:rsidP="00D772F4">
      <w:pPr>
        <w:spacing w:after="0" w:line="240" w:lineRule="auto"/>
      </w:pPr>
      <w:r>
        <w:separator/>
      </w:r>
    </w:p>
  </w:footnote>
  <w:footnote w:type="continuationSeparator" w:id="0">
    <w:p w14:paraId="5D2F5B3B" w14:textId="77777777" w:rsidR="000F669C" w:rsidRDefault="000F669C"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7ADBC085" w14:textId="467B66BA" w:rsidR="00D772F4" w:rsidRDefault="00D772F4">
        <w:pPr>
          <w:pStyle w:val="a4"/>
          <w:jc w:val="center"/>
        </w:pPr>
        <w:r>
          <w:fldChar w:fldCharType="begin"/>
        </w:r>
        <w:r>
          <w:instrText>PAGE   \* MERGEFORMAT</w:instrText>
        </w:r>
        <w:r>
          <w:fldChar w:fldCharType="separate"/>
        </w:r>
        <w:r w:rsidR="00D2141B">
          <w:rPr>
            <w:noProof/>
          </w:rPr>
          <w:t>16</w:t>
        </w:r>
        <w:r>
          <w:fldChar w:fldCharType="end"/>
        </w:r>
      </w:p>
    </w:sdtContent>
  </w:sdt>
  <w:p w14:paraId="5B75AC6B" w14:textId="77777777" w:rsidR="00D772F4" w:rsidRDefault="00D772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3D22"/>
    <w:multiLevelType w:val="multilevel"/>
    <w:tmpl w:val="EA36E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AA5"/>
    <w:rsid w:val="00040559"/>
    <w:rsid w:val="000409AB"/>
    <w:rsid w:val="00074ED7"/>
    <w:rsid w:val="000A4DD6"/>
    <w:rsid w:val="000B2E91"/>
    <w:rsid w:val="000B355A"/>
    <w:rsid w:val="000D640F"/>
    <w:rsid w:val="000F3CD5"/>
    <w:rsid w:val="000F669C"/>
    <w:rsid w:val="00221B22"/>
    <w:rsid w:val="00253A1D"/>
    <w:rsid w:val="0025426F"/>
    <w:rsid w:val="002656DA"/>
    <w:rsid w:val="002C375B"/>
    <w:rsid w:val="002C7058"/>
    <w:rsid w:val="002D1382"/>
    <w:rsid w:val="002F5628"/>
    <w:rsid w:val="00321236"/>
    <w:rsid w:val="00321EA6"/>
    <w:rsid w:val="003560D8"/>
    <w:rsid w:val="00387687"/>
    <w:rsid w:val="003C7A65"/>
    <w:rsid w:val="003D4297"/>
    <w:rsid w:val="003E3DC3"/>
    <w:rsid w:val="00483BD7"/>
    <w:rsid w:val="004A7468"/>
    <w:rsid w:val="004C0562"/>
    <w:rsid w:val="00506407"/>
    <w:rsid w:val="005818D7"/>
    <w:rsid w:val="00590E92"/>
    <w:rsid w:val="005A3BFC"/>
    <w:rsid w:val="005B5032"/>
    <w:rsid w:val="005B6C47"/>
    <w:rsid w:val="00607204"/>
    <w:rsid w:val="00612410"/>
    <w:rsid w:val="00642540"/>
    <w:rsid w:val="006758C1"/>
    <w:rsid w:val="006772A0"/>
    <w:rsid w:val="006B54F8"/>
    <w:rsid w:val="006C0168"/>
    <w:rsid w:val="007015D9"/>
    <w:rsid w:val="00710E7D"/>
    <w:rsid w:val="00743DC5"/>
    <w:rsid w:val="00772BBC"/>
    <w:rsid w:val="007733D1"/>
    <w:rsid w:val="00785014"/>
    <w:rsid w:val="007E397B"/>
    <w:rsid w:val="008061D0"/>
    <w:rsid w:val="00832BB0"/>
    <w:rsid w:val="00862269"/>
    <w:rsid w:val="00875435"/>
    <w:rsid w:val="008C2DF6"/>
    <w:rsid w:val="008C39E1"/>
    <w:rsid w:val="00965DEB"/>
    <w:rsid w:val="00975540"/>
    <w:rsid w:val="00997B1C"/>
    <w:rsid w:val="009B451A"/>
    <w:rsid w:val="009C606D"/>
    <w:rsid w:val="00A24F8D"/>
    <w:rsid w:val="00A4198F"/>
    <w:rsid w:val="00A50EF3"/>
    <w:rsid w:val="00A5140F"/>
    <w:rsid w:val="00A54A38"/>
    <w:rsid w:val="00A64A6C"/>
    <w:rsid w:val="00A71FAC"/>
    <w:rsid w:val="00AA5066"/>
    <w:rsid w:val="00B413C5"/>
    <w:rsid w:val="00B9356C"/>
    <w:rsid w:val="00BA5B74"/>
    <w:rsid w:val="00BB1C52"/>
    <w:rsid w:val="00BD5541"/>
    <w:rsid w:val="00C02923"/>
    <w:rsid w:val="00C12082"/>
    <w:rsid w:val="00C17037"/>
    <w:rsid w:val="00C71BEA"/>
    <w:rsid w:val="00C87D33"/>
    <w:rsid w:val="00C9537B"/>
    <w:rsid w:val="00CC50D5"/>
    <w:rsid w:val="00CE05EE"/>
    <w:rsid w:val="00D2141B"/>
    <w:rsid w:val="00D22A4C"/>
    <w:rsid w:val="00D74474"/>
    <w:rsid w:val="00D772F4"/>
    <w:rsid w:val="00D801CE"/>
    <w:rsid w:val="00D96BC4"/>
    <w:rsid w:val="00DB3475"/>
    <w:rsid w:val="00DB3662"/>
    <w:rsid w:val="00DD1E62"/>
    <w:rsid w:val="00DD4882"/>
    <w:rsid w:val="00DE1035"/>
    <w:rsid w:val="00E12C4F"/>
    <w:rsid w:val="00E13600"/>
    <w:rsid w:val="00E93CC5"/>
    <w:rsid w:val="00EE6437"/>
    <w:rsid w:val="00F07605"/>
    <w:rsid w:val="00F16CB2"/>
    <w:rsid w:val="00F2770A"/>
    <w:rsid w:val="00F728D8"/>
    <w:rsid w:val="00F959E1"/>
    <w:rsid w:val="00FD5BCD"/>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0E26"/>
  <w15:docId w15:val="{B5429770-9FD3-4C76-9BB4-A840174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25D1-C1EE-4326-BA6A-E4E047A6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21805</Words>
  <Characters>12429</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2020-07-27T06:06:00Z</cp:lastPrinted>
  <dcterms:created xsi:type="dcterms:W3CDTF">2022-05-06T08:30:00Z</dcterms:created>
  <dcterms:modified xsi:type="dcterms:W3CDTF">2022-05-06T08:30:00Z</dcterms:modified>
</cp:coreProperties>
</file>